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4C2F1A" w14:textId="77777777" w:rsidR="00E3522D" w:rsidRPr="00E3522D" w:rsidRDefault="00E3522D" w:rsidP="00E3522D">
      <w:pPr>
        <w:spacing w:after="0" w:line="360" w:lineRule="auto"/>
        <w:rPr>
          <w:rFonts w:ascii="Arial" w:eastAsia="Times New Roman" w:hAnsi="Arial" w:cs="Arial"/>
          <w:b/>
          <w:bCs/>
          <w:color w:val="000000" w:themeColor="text1"/>
          <w:u w:val="single"/>
          <w:lang w:val="es-ES"/>
        </w:rPr>
      </w:pPr>
      <w:r w:rsidRPr="00E3522D">
        <w:rPr>
          <w:rFonts w:ascii="Arial" w:eastAsia="Times New Roman" w:hAnsi="Arial" w:cs="Arial"/>
          <w:b/>
          <w:bCs/>
          <w:color w:val="000000" w:themeColor="text1"/>
          <w:u w:val="single"/>
          <w:lang w:val="es-ES"/>
        </w:rPr>
        <w:t>Modulo 2</w:t>
      </w:r>
    </w:p>
    <w:p w14:paraId="5B4D803C" w14:textId="77777777" w:rsidR="00E3522D" w:rsidRPr="00E3522D" w:rsidRDefault="00E3522D" w:rsidP="00E3522D">
      <w:pPr>
        <w:spacing w:after="0" w:line="360" w:lineRule="auto"/>
        <w:rPr>
          <w:rFonts w:ascii="Arial" w:eastAsia="Times New Roman" w:hAnsi="Arial" w:cs="Arial"/>
          <w:color w:val="000000" w:themeColor="text1"/>
          <w:lang w:val="es-ES"/>
        </w:rPr>
      </w:pPr>
    </w:p>
    <w:p w14:paraId="76DCC779" w14:textId="0116D405" w:rsidR="00E3522D" w:rsidRPr="00E3522D" w:rsidRDefault="00E3522D" w:rsidP="00E3522D">
      <w:pPr>
        <w:spacing w:after="0" w:line="360" w:lineRule="auto"/>
        <w:rPr>
          <w:rFonts w:ascii="Arial" w:eastAsia="Times New Roman" w:hAnsi="Arial" w:cs="Arial"/>
          <w:color w:val="000000" w:themeColor="text1"/>
          <w:lang w:val="es-ES"/>
        </w:rPr>
      </w:pPr>
      <w:r>
        <w:rPr>
          <w:rFonts w:ascii="Arial" w:eastAsia="Times New Roman" w:hAnsi="Arial" w:cs="Arial"/>
          <w:color w:val="000000" w:themeColor="text1"/>
          <w:lang w:val="es-ES"/>
        </w:rPr>
        <w:t xml:space="preserve">1. </w:t>
      </w:r>
      <w:r w:rsidRPr="00E3522D">
        <w:rPr>
          <w:rFonts w:ascii="Arial" w:eastAsia="Times New Roman" w:hAnsi="Arial" w:cs="Arial"/>
          <w:color w:val="000000" w:themeColor="text1"/>
          <w:lang w:val="es-ES"/>
        </w:rPr>
        <w:t>Cuál sería su orientación diagnóstica?</w:t>
      </w:r>
    </w:p>
    <w:p w14:paraId="0EDD5808" w14:textId="77777777" w:rsidR="00E3522D" w:rsidRPr="00E3522D" w:rsidRDefault="00E3522D" w:rsidP="00E3522D">
      <w:pPr>
        <w:shd w:val="clear" w:color="auto" w:fill="FFFFFF"/>
        <w:spacing w:line="360" w:lineRule="auto"/>
        <w:rPr>
          <w:rFonts w:ascii="Arial" w:eastAsia="Times New Roman" w:hAnsi="Arial" w:cs="Arial"/>
          <w:color w:val="000000" w:themeColor="text1"/>
          <w:spacing w:val="8"/>
          <w:lang w:val="es-ES"/>
        </w:rPr>
      </w:pPr>
      <w:r w:rsidRPr="00E3522D">
        <w:rPr>
          <w:rFonts w:ascii="Arial" w:eastAsia="Times New Roman" w:hAnsi="Arial" w:cs="Arial"/>
          <w:color w:val="000000" w:themeColor="text1"/>
          <w:spacing w:val="8"/>
          <w:lang w:val="es-ES"/>
        </w:rPr>
        <w:t>a) </w:t>
      </w:r>
      <w:proofErr w:type="spellStart"/>
      <w:r w:rsidRPr="00E3522D">
        <w:rPr>
          <w:rFonts w:ascii="Arial" w:eastAsia="Times New Roman" w:hAnsi="Arial" w:cs="Arial"/>
          <w:color w:val="000000" w:themeColor="text1"/>
          <w:spacing w:val="8"/>
          <w:lang w:val="es-ES"/>
        </w:rPr>
        <w:t>Ulcus</w:t>
      </w:r>
      <w:proofErr w:type="spellEnd"/>
      <w:r w:rsidRPr="00E3522D">
        <w:rPr>
          <w:rFonts w:ascii="Arial" w:eastAsia="Times New Roman" w:hAnsi="Arial" w:cs="Arial"/>
          <w:color w:val="000000" w:themeColor="text1"/>
          <w:spacing w:val="8"/>
          <w:lang w:val="es-ES"/>
        </w:rPr>
        <w:t xml:space="preserve"> péptico.</w:t>
      </w:r>
    </w:p>
    <w:p w14:paraId="5C86F41C" w14:textId="77777777" w:rsidR="00E3522D" w:rsidRPr="00E3522D" w:rsidRDefault="00E3522D" w:rsidP="00E3522D">
      <w:pPr>
        <w:shd w:val="clear" w:color="auto" w:fill="FFFFFF"/>
        <w:spacing w:line="360" w:lineRule="auto"/>
        <w:rPr>
          <w:rFonts w:ascii="Arial" w:eastAsia="Times New Roman" w:hAnsi="Arial" w:cs="Arial"/>
          <w:color w:val="000000" w:themeColor="text1"/>
          <w:spacing w:val="8"/>
          <w:lang w:val="es-ES"/>
        </w:rPr>
      </w:pPr>
      <w:r w:rsidRPr="00E3522D">
        <w:rPr>
          <w:rFonts w:ascii="Arial" w:eastAsia="Times New Roman" w:hAnsi="Arial" w:cs="Arial"/>
          <w:color w:val="000000" w:themeColor="text1"/>
          <w:spacing w:val="8"/>
          <w:lang w:val="es-ES"/>
        </w:rPr>
        <w:t>b) Litiasis biliar.</w:t>
      </w:r>
    </w:p>
    <w:p w14:paraId="404FC1C5" w14:textId="77777777" w:rsidR="00E3522D" w:rsidRPr="00E3522D" w:rsidRDefault="00E3522D" w:rsidP="00E3522D">
      <w:pPr>
        <w:shd w:val="clear" w:color="auto" w:fill="FFFFFF"/>
        <w:spacing w:after="0" w:line="360" w:lineRule="auto"/>
        <w:rPr>
          <w:rFonts w:ascii="Arial" w:eastAsia="Times New Roman" w:hAnsi="Arial" w:cs="Arial"/>
          <w:color w:val="000000" w:themeColor="text1"/>
          <w:spacing w:val="8"/>
          <w:u w:val="single"/>
          <w:lang w:val="es-ES"/>
        </w:rPr>
      </w:pPr>
      <w:r w:rsidRPr="00E3522D">
        <w:rPr>
          <w:rFonts w:ascii="Arial" w:eastAsia="Times New Roman" w:hAnsi="Arial" w:cs="Arial"/>
          <w:color w:val="000000" w:themeColor="text1"/>
          <w:spacing w:val="8"/>
          <w:u w:val="single"/>
          <w:lang w:val="es-ES"/>
        </w:rPr>
        <w:t>c) Dispepsia no investigada.</w:t>
      </w:r>
    </w:p>
    <w:p w14:paraId="4EC9761C" w14:textId="77777777" w:rsidR="00E3522D" w:rsidRPr="00E3522D" w:rsidRDefault="00E3522D" w:rsidP="00E3522D">
      <w:pPr>
        <w:shd w:val="clear" w:color="auto" w:fill="D9EDF7"/>
        <w:spacing w:line="360" w:lineRule="auto"/>
        <w:rPr>
          <w:rFonts w:ascii="Arial" w:eastAsia="Times New Roman" w:hAnsi="Arial" w:cs="Arial"/>
          <w:color w:val="000000" w:themeColor="text1"/>
          <w:spacing w:val="8"/>
          <w:lang w:val="es-ES"/>
        </w:rPr>
      </w:pPr>
      <w:r w:rsidRPr="00E3522D">
        <w:rPr>
          <w:rFonts w:ascii="Arial" w:eastAsia="Times New Roman" w:hAnsi="Arial" w:cs="Arial"/>
          <w:color w:val="000000" w:themeColor="text1"/>
          <w:spacing w:val="8"/>
          <w:lang w:val="es-ES"/>
        </w:rPr>
        <w:t>La clínica, en principio, no orienta concretamente hacia litiasis biliar y, de otro lado, la presencia de úlcera péptica se confirmaría con una endoscopia. No existen datos de alarma que hagan sospechar cáncer gástrico. La presencia de síntomas originados en el tracto gastrointestinal y localizados en región superior de abdomen, que no han sido estudiados previamente, nos conducen a pensar en una dispepsia no investigada.</w:t>
      </w:r>
    </w:p>
    <w:p w14:paraId="21C4FE52" w14:textId="77777777" w:rsidR="00E3522D" w:rsidRPr="00E3522D" w:rsidRDefault="00E3522D" w:rsidP="00E3522D">
      <w:pPr>
        <w:shd w:val="clear" w:color="auto" w:fill="FFFFFF"/>
        <w:spacing w:line="360" w:lineRule="auto"/>
        <w:rPr>
          <w:rFonts w:ascii="Arial" w:eastAsia="Times New Roman" w:hAnsi="Arial" w:cs="Arial"/>
          <w:color w:val="000000" w:themeColor="text1"/>
          <w:spacing w:val="8"/>
          <w:lang w:val="es-ES"/>
        </w:rPr>
      </w:pPr>
      <w:r w:rsidRPr="00E3522D">
        <w:rPr>
          <w:rFonts w:ascii="Arial" w:eastAsia="Times New Roman" w:hAnsi="Arial" w:cs="Arial"/>
          <w:color w:val="000000" w:themeColor="text1"/>
          <w:spacing w:val="8"/>
          <w:lang w:val="es-ES"/>
        </w:rPr>
        <w:t>d) Cáncer gástrico.</w:t>
      </w:r>
    </w:p>
    <w:p w14:paraId="10D45A8C" w14:textId="77777777" w:rsidR="00E3522D" w:rsidRPr="00E3522D" w:rsidRDefault="00E3522D" w:rsidP="00E3522D">
      <w:pPr>
        <w:spacing w:after="0" w:line="360" w:lineRule="auto"/>
        <w:rPr>
          <w:rFonts w:ascii="Arial" w:eastAsia="Times New Roman" w:hAnsi="Arial" w:cs="Arial"/>
          <w:color w:val="000000" w:themeColor="text1"/>
          <w:lang w:val="es-ES"/>
        </w:rPr>
      </w:pPr>
    </w:p>
    <w:p w14:paraId="315F3BFE" w14:textId="1E8889F9" w:rsidR="00E3522D" w:rsidRPr="00E3522D" w:rsidRDefault="00E3522D" w:rsidP="00E3522D">
      <w:pPr>
        <w:spacing w:after="0" w:line="360" w:lineRule="auto"/>
        <w:rPr>
          <w:rFonts w:ascii="Arial" w:eastAsia="Times New Roman" w:hAnsi="Arial" w:cs="Arial"/>
          <w:color w:val="000000" w:themeColor="text1"/>
          <w:lang w:val="es-ES"/>
        </w:rPr>
      </w:pPr>
      <w:r>
        <w:rPr>
          <w:rFonts w:ascii="Arial" w:eastAsia="Times New Roman" w:hAnsi="Arial" w:cs="Arial"/>
          <w:color w:val="000000" w:themeColor="text1"/>
          <w:lang w:val="es-ES"/>
        </w:rPr>
        <w:t xml:space="preserve">2. </w:t>
      </w:r>
      <w:r w:rsidRPr="00E3522D">
        <w:rPr>
          <w:rFonts w:ascii="Arial" w:eastAsia="Times New Roman" w:hAnsi="Arial" w:cs="Arial"/>
          <w:color w:val="000000" w:themeColor="text1"/>
          <w:lang w:val="es-ES"/>
        </w:rPr>
        <w:t>De las siguientes posibles estrategias, ¿cuál piensa que es más beneficiosa en este paciente?</w:t>
      </w:r>
    </w:p>
    <w:p w14:paraId="2D8D42EF" w14:textId="77777777" w:rsidR="00E3522D" w:rsidRPr="00E3522D" w:rsidRDefault="00E3522D" w:rsidP="00E3522D">
      <w:pPr>
        <w:shd w:val="clear" w:color="auto" w:fill="FFFFFF"/>
        <w:spacing w:line="360" w:lineRule="auto"/>
        <w:rPr>
          <w:rFonts w:ascii="Arial" w:eastAsia="Times New Roman" w:hAnsi="Arial" w:cs="Arial"/>
          <w:color w:val="000000" w:themeColor="text1"/>
          <w:spacing w:val="8"/>
          <w:lang w:val="es-ES"/>
        </w:rPr>
      </w:pPr>
      <w:r w:rsidRPr="00E3522D">
        <w:rPr>
          <w:rFonts w:ascii="Arial" w:eastAsia="Times New Roman" w:hAnsi="Arial" w:cs="Arial"/>
          <w:color w:val="000000" w:themeColor="text1"/>
          <w:spacing w:val="8"/>
          <w:lang w:val="es-ES"/>
        </w:rPr>
        <w:t>a) Iniciar con inhibidores de la bomba de protones (IBP).</w:t>
      </w:r>
    </w:p>
    <w:p w14:paraId="1F4DA57D" w14:textId="77777777" w:rsidR="00E3522D" w:rsidRPr="00E3522D" w:rsidRDefault="00E3522D" w:rsidP="00E3522D">
      <w:pPr>
        <w:shd w:val="clear" w:color="auto" w:fill="FFFFFF"/>
        <w:spacing w:after="0" w:line="360" w:lineRule="auto"/>
        <w:rPr>
          <w:rFonts w:ascii="Arial" w:eastAsia="Times New Roman" w:hAnsi="Arial" w:cs="Arial"/>
          <w:color w:val="000000" w:themeColor="text1"/>
          <w:spacing w:val="8"/>
          <w:u w:val="single"/>
          <w:lang w:val="es-ES"/>
        </w:rPr>
      </w:pPr>
      <w:r w:rsidRPr="00E3522D">
        <w:rPr>
          <w:rFonts w:ascii="Arial" w:eastAsia="Times New Roman" w:hAnsi="Arial" w:cs="Arial"/>
          <w:color w:val="000000" w:themeColor="text1"/>
          <w:spacing w:val="8"/>
          <w:u w:val="single"/>
          <w:lang w:val="es-ES"/>
        </w:rPr>
        <w:t xml:space="preserve">b) Estrategia “investigar y tratar” (“test and </w:t>
      </w:r>
      <w:proofErr w:type="spellStart"/>
      <w:r w:rsidRPr="00E3522D">
        <w:rPr>
          <w:rFonts w:ascii="Arial" w:eastAsia="Times New Roman" w:hAnsi="Arial" w:cs="Arial"/>
          <w:color w:val="000000" w:themeColor="text1"/>
          <w:spacing w:val="8"/>
          <w:u w:val="single"/>
          <w:lang w:val="es-ES"/>
        </w:rPr>
        <w:t>treat</w:t>
      </w:r>
      <w:proofErr w:type="spellEnd"/>
      <w:r w:rsidRPr="00E3522D">
        <w:rPr>
          <w:rFonts w:ascii="Arial" w:eastAsia="Times New Roman" w:hAnsi="Arial" w:cs="Arial"/>
          <w:color w:val="000000" w:themeColor="text1"/>
          <w:spacing w:val="8"/>
          <w:u w:val="single"/>
          <w:lang w:val="es-ES"/>
        </w:rPr>
        <w:t xml:space="preserve">”) usando un método diagnóstico no invasivo de H. pylori (estrategia “test and </w:t>
      </w:r>
      <w:proofErr w:type="spellStart"/>
      <w:r w:rsidRPr="00E3522D">
        <w:rPr>
          <w:rFonts w:ascii="Arial" w:eastAsia="Times New Roman" w:hAnsi="Arial" w:cs="Arial"/>
          <w:color w:val="000000" w:themeColor="text1"/>
          <w:spacing w:val="8"/>
          <w:u w:val="single"/>
          <w:lang w:val="es-ES"/>
        </w:rPr>
        <w:t>treat</w:t>
      </w:r>
      <w:proofErr w:type="spellEnd"/>
      <w:r w:rsidRPr="00E3522D">
        <w:rPr>
          <w:rFonts w:ascii="Arial" w:eastAsia="Times New Roman" w:hAnsi="Arial" w:cs="Arial"/>
          <w:color w:val="000000" w:themeColor="text1"/>
          <w:spacing w:val="8"/>
          <w:u w:val="single"/>
          <w:lang w:val="es-ES"/>
        </w:rPr>
        <w:t>”).</w:t>
      </w:r>
    </w:p>
    <w:p w14:paraId="00D27E03" w14:textId="77777777" w:rsidR="00E3522D" w:rsidRPr="00E3522D" w:rsidRDefault="00E3522D" w:rsidP="00E3522D">
      <w:pPr>
        <w:shd w:val="clear" w:color="auto" w:fill="D9EDF7"/>
        <w:spacing w:line="360" w:lineRule="auto"/>
        <w:rPr>
          <w:rFonts w:ascii="Arial" w:eastAsia="Times New Roman" w:hAnsi="Arial" w:cs="Arial"/>
          <w:color w:val="000000" w:themeColor="text1"/>
          <w:spacing w:val="8"/>
          <w:lang w:val="es-ES"/>
        </w:rPr>
      </w:pPr>
      <w:r w:rsidRPr="00E3522D">
        <w:rPr>
          <w:rFonts w:ascii="Arial" w:eastAsia="Times New Roman" w:hAnsi="Arial" w:cs="Arial"/>
          <w:color w:val="000000" w:themeColor="text1"/>
          <w:spacing w:val="8"/>
          <w:lang w:val="es-ES"/>
        </w:rPr>
        <w:t>Las respuestas a), b) y c) corresponden a las tres aproximaciones a la dispepsia no investigada que se han mostrado más eficaces. No obstante, en un paciente menor de 55 años, sin signos de alarma y en una población como la nuestra, con alta prevalencia de infección por </w:t>
      </w:r>
      <w:r w:rsidRPr="00E3522D">
        <w:rPr>
          <w:rFonts w:ascii="Arial" w:eastAsia="Times New Roman" w:hAnsi="Arial" w:cs="Arial"/>
          <w:i/>
          <w:iCs/>
          <w:color w:val="000000" w:themeColor="text1"/>
          <w:spacing w:val="8"/>
          <w:lang w:val="es-ES"/>
        </w:rPr>
        <w:t>H. pylori</w:t>
      </w:r>
      <w:r w:rsidRPr="00E3522D">
        <w:rPr>
          <w:rFonts w:ascii="Arial" w:eastAsia="Times New Roman" w:hAnsi="Arial" w:cs="Arial"/>
          <w:color w:val="000000" w:themeColor="text1"/>
          <w:spacing w:val="8"/>
          <w:lang w:val="es-ES"/>
        </w:rPr>
        <w:t> y baja incidencia de cáncer gástrico, la estrategia “</w:t>
      </w:r>
      <w:r w:rsidRPr="00E3522D">
        <w:rPr>
          <w:rFonts w:ascii="Arial" w:eastAsia="Times New Roman" w:hAnsi="Arial" w:cs="Arial"/>
          <w:i/>
          <w:iCs/>
          <w:color w:val="000000" w:themeColor="text1"/>
          <w:spacing w:val="8"/>
          <w:lang w:val="es-ES"/>
        </w:rPr>
        <w:t xml:space="preserve">test and </w:t>
      </w:r>
      <w:proofErr w:type="spellStart"/>
      <w:r w:rsidRPr="00E3522D">
        <w:rPr>
          <w:rFonts w:ascii="Arial" w:eastAsia="Times New Roman" w:hAnsi="Arial" w:cs="Arial"/>
          <w:i/>
          <w:iCs/>
          <w:color w:val="000000" w:themeColor="text1"/>
          <w:spacing w:val="8"/>
          <w:lang w:val="es-ES"/>
        </w:rPr>
        <w:t>trea</w:t>
      </w:r>
      <w:r w:rsidRPr="00E3522D">
        <w:rPr>
          <w:rFonts w:ascii="Arial" w:eastAsia="Times New Roman" w:hAnsi="Arial" w:cs="Arial"/>
          <w:color w:val="000000" w:themeColor="text1"/>
          <w:spacing w:val="8"/>
          <w:lang w:val="es-ES"/>
        </w:rPr>
        <w:t>t</w:t>
      </w:r>
      <w:proofErr w:type="spellEnd"/>
      <w:r w:rsidRPr="00E3522D">
        <w:rPr>
          <w:rFonts w:ascii="Arial" w:eastAsia="Times New Roman" w:hAnsi="Arial" w:cs="Arial"/>
          <w:color w:val="000000" w:themeColor="text1"/>
          <w:spacing w:val="8"/>
          <w:lang w:val="es-ES"/>
        </w:rPr>
        <w:t>” resulta ser la más coste-efectiva.</w:t>
      </w:r>
    </w:p>
    <w:p w14:paraId="2638E526" w14:textId="77777777" w:rsidR="00E3522D" w:rsidRPr="00E3522D" w:rsidRDefault="00E3522D" w:rsidP="00E3522D">
      <w:pPr>
        <w:shd w:val="clear" w:color="auto" w:fill="FFFFFF"/>
        <w:spacing w:line="360" w:lineRule="auto"/>
        <w:rPr>
          <w:rFonts w:ascii="Arial" w:eastAsia="Times New Roman" w:hAnsi="Arial" w:cs="Arial"/>
          <w:color w:val="000000" w:themeColor="text1"/>
          <w:spacing w:val="8"/>
          <w:lang w:val="es-ES"/>
        </w:rPr>
      </w:pPr>
      <w:r w:rsidRPr="00E3522D">
        <w:rPr>
          <w:rFonts w:ascii="Arial" w:eastAsia="Times New Roman" w:hAnsi="Arial" w:cs="Arial"/>
          <w:color w:val="000000" w:themeColor="text1"/>
          <w:spacing w:val="8"/>
          <w:lang w:val="es-ES"/>
        </w:rPr>
        <w:t>c) Solicitar endoscopia de entrada.</w:t>
      </w:r>
    </w:p>
    <w:p w14:paraId="6FBBB526" w14:textId="77777777" w:rsidR="00E3522D" w:rsidRPr="00E3522D" w:rsidRDefault="00E3522D" w:rsidP="00E3522D">
      <w:pPr>
        <w:shd w:val="clear" w:color="auto" w:fill="FFFFFF"/>
        <w:spacing w:line="360" w:lineRule="auto"/>
        <w:rPr>
          <w:rFonts w:ascii="Arial" w:eastAsia="Times New Roman" w:hAnsi="Arial" w:cs="Arial"/>
          <w:color w:val="000000" w:themeColor="text1"/>
          <w:spacing w:val="8"/>
          <w:lang w:val="es-ES"/>
        </w:rPr>
      </w:pPr>
      <w:r w:rsidRPr="00E3522D">
        <w:rPr>
          <w:rFonts w:ascii="Arial" w:eastAsia="Times New Roman" w:hAnsi="Arial" w:cs="Arial"/>
          <w:color w:val="000000" w:themeColor="text1"/>
          <w:spacing w:val="8"/>
          <w:lang w:val="es-ES"/>
        </w:rPr>
        <w:t>d) Actitud expectante.</w:t>
      </w:r>
    </w:p>
    <w:p w14:paraId="3ED5E5E2" w14:textId="55967FF2" w:rsidR="00E3522D" w:rsidRPr="00E3522D" w:rsidRDefault="00E3522D" w:rsidP="00E3522D">
      <w:pPr>
        <w:spacing w:after="0" w:line="360" w:lineRule="auto"/>
        <w:rPr>
          <w:rFonts w:ascii="Arial" w:eastAsia="Times New Roman" w:hAnsi="Arial" w:cs="Arial"/>
          <w:color w:val="000000" w:themeColor="text1"/>
          <w:lang w:val="es-ES"/>
        </w:rPr>
      </w:pPr>
      <w:r>
        <w:rPr>
          <w:rFonts w:ascii="Arial" w:eastAsia="Times New Roman" w:hAnsi="Arial" w:cs="Arial"/>
          <w:color w:val="000000" w:themeColor="text1"/>
          <w:lang w:val="es-ES"/>
        </w:rPr>
        <w:t xml:space="preserve">3. </w:t>
      </w:r>
      <w:r w:rsidRPr="00E3522D">
        <w:rPr>
          <w:rFonts w:ascii="Arial" w:eastAsia="Times New Roman" w:hAnsi="Arial" w:cs="Arial"/>
          <w:color w:val="000000" w:themeColor="text1"/>
          <w:lang w:val="es-ES"/>
        </w:rPr>
        <w:t>Señale uno o más aspectos que le hubiesen orientado hacia la petición de una endoscopia en esta primera visita</w:t>
      </w:r>
    </w:p>
    <w:p w14:paraId="2EE0EC17" w14:textId="77777777" w:rsidR="00E3522D" w:rsidRPr="00E3522D" w:rsidRDefault="00E3522D" w:rsidP="00E3522D">
      <w:pPr>
        <w:shd w:val="clear" w:color="auto" w:fill="FFFFFF"/>
        <w:spacing w:line="360" w:lineRule="auto"/>
        <w:rPr>
          <w:rFonts w:ascii="Arial" w:eastAsia="Times New Roman" w:hAnsi="Arial" w:cs="Arial"/>
          <w:color w:val="000000" w:themeColor="text1"/>
          <w:spacing w:val="8"/>
          <w:lang w:val="es-ES"/>
        </w:rPr>
      </w:pPr>
      <w:r w:rsidRPr="00E3522D">
        <w:rPr>
          <w:rFonts w:ascii="Arial" w:eastAsia="Times New Roman" w:hAnsi="Arial" w:cs="Arial"/>
          <w:color w:val="000000" w:themeColor="text1"/>
          <w:spacing w:val="8"/>
          <w:lang w:val="es-ES"/>
        </w:rPr>
        <w:t>a) La presencia de signos de alarma en la anamnesis que son factores de riesgo para cáncer gástrico.</w:t>
      </w:r>
    </w:p>
    <w:p w14:paraId="05CDF1CB" w14:textId="77777777" w:rsidR="00E3522D" w:rsidRPr="00E3522D" w:rsidRDefault="00E3522D" w:rsidP="00E3522D">
      <w:pPr>
        <w:shd w:val="clear" w:color="auto" w:fill="FFFFFF"/>
        <w:spacing w:line="360" w:lineRule="auto"/>
        <w:rPr>
          <w:rFonts w:ascii="Arial" w:eastAsia="Times New Roman" w:hAnsi="Arial" w:cs="Arial"/>
          <w:color w:val="000000" w:themeColor="text1"/>
          <w:spacing w:val="8"/>
          <w:lang w:val="es-ES"/>
        </w:rPr>
      </w:pPr>
      <w:r w:rsidRPr="00E3522D">
        <w:rPr>
          <w:rFonts w:ascii="Arial" w:eastAsia="Times New Roman" w:hAnsi="Arial" w:cs="Arial"/>
          <w:color w:val="000000" w:themeColor="text1"/>
          <w:spacing w:val="8"/>
          <w:lang w:val="es-ES"/>
        </w:rPr>
        <w:lastRenderedPageBreak/>
        <w:t>b) La edad &gt; 55 años, puesto que el riesgo de cáncer gástrico es mayor a medida que avanza la edad.</w:t>
      </w:r>
    </w:p>
    <w:p w14:paraId="48C1BE81" w14:textId="77777777" w:rsidR="00E3522D" w:rsidRPr="00E3522D" w:rsidRDefault="00E3522D" w:rsidP="00E3522D">
      <w:pPr>
        <w:shd w:val="clear" w:color="auto" w:fill="FFFFFF"/>
        <w:spacing w:line="360" w:lineRule="auto"/>
        <w:rPr>
          <w:rFonts w:ascii="Arial" w:eastAsia="Times New Roman" w:hAnsi="Arial" w:cs="Arial"/>
          <w:color w:val="000000" w:themeColor="text1"/>
          <w:spacing w:val="8"/>
          <w:lang w:val="es-ES"/>
        </w:rPr>
      </w:pPr>
      <w:r w:rsidRPr="00E3522D">
        <w:rPr>
          <w:rFonts w:ascii="Arial" w:eastAsia="Times New Roman" w:hAnsi="Arial" w:cs="Arial"/>
          <w:color w:val="000000" w:themeColor="text1"/>
          <w:spacing w:val="8"/>
          <w:lang w:val="es-ES"/>
        </w:rPr>
        <w:t>c) La presencia de anemia ferropénica en la analítica que aporta.</w:t>
      </w:r>
    </w:p>
    <w:p w14:paraId="4BB638D3" w14:textId="77777777" w:rsidR="00E3522D" w:rsidRPr="00E3522D" w:rsidRDefault="00E3522D" w:rsidP="00E3522D">
      <w:pPr>
        <w:shd w:val="clear" w:color="auto" w:fill="FFFFFF"/>
        <w:spacing w:after="0" w:line="360" w:lineRule="auto"/>
        <w:rPr>
          <w:rFonts w:ascii="Arial" w:eastAsia="Times New Roman" w:hAnsi="Arial" w:cs="Arial"/>
          <w:color w:val="000000" w:themeColor="text1"/>
          <w:spacing w:val="8"/>
          <w:u w:val="single"/>
          <w:lang w:val="es-ES"/>
        </w:rPr>
      </w:pPr>
      <w:r w:rsidRPr="00E3522D">
        <w:rPr>
          <w:rFonts w:ascii="Arial" w:eastAsia="Times New Roman" w:hAnsi="Arial" w:cs="Arial"/>
          <w:color w:val="000000" w:themeColor="text1"/>
          <w:spacing w:val="8"/>
          <w:u w:val="single"/>
          <w:lang w:val="es-ES"/>
        </w:rPr>
        <w:t>d) Todas las anteriores son correctas.</w:t>
      </w:r>
    </w:p>
    <w:p w14:paraId="28AEC7F4" w14:textId="77777777" w:rsidR="00E3522D" w:rsidRPr="00E3522D" w:rsidRDefault="00E3522D" w:rsidP="00E3522D">
      <w:pPr>
        <w:shd w:val="clear" w:color="auto" w:fill="D9EDF7"/>
        <w:spacing w:line="360" w:lineRule="auto"/>
        <w:rPr>
          <w:rFonts w:ascii="Arial" w:eastAsia="Times New Roman" w:hAnsi="Arial" w:cs="Arial"/>
          <w:color w:val="000000" w:themeColor="text1"/>
          <w:spacing w:val="8"/>
          <w:lang w:val="es-ES"/>
        </w:rPr>
      </w:pPr>
      <w:r w:rsidRPr="00E3522D">
        <w:rPr>
          <w:rFonts w:ascii="Arial" w:eastAsia="Times New Roman" w:hAnsi="Arial" w:cs="Arial"/>
          <w:color w:val="000000" w:themeColor="text1"/>
          <w:spacing w:val="8"/>
          <w:lang w:val="es-ES"/>
        </w:rPr>
        <w:t>La solicitud de endoscopia de entrada está indicada en situaciones en las que el riesgo de cáncer gástrico sea elevado. La mayoría de expertos proponen los 55 años como una edad por encima de la cual el riesgo de esta neoplasia aumenta. La presencia de signos de alarma, entre los cuales se encuentra la presencia de anemia ferropénica, indicaría un riesgo aumentado de neoplasia que hay que descartar. El nivel de glucemia no tiene ninguna influencia en nuestra decisión.</w:t>
      </w:r>
    </w:p>
    <w:p w14:paraId="1262F3ED" w14:textId="77777777" w:rsidR="00E3522D" w:rsidRDefault="00E3522D" w:rsidP="00E3522D">
      <w:pPr>
        <w:spacing w:after="0" w:line="360" w:lineRule="auto"/>
        <w:rPr>
          <w:rFonts w:ascii="Arial" w:eastAsia="Times New Roman" w:hAnsi="Arial" w:cs="Arial"/>
          <w:color w:val="000000" w:themeColor="text1"/>
          <w:lang w:val="es-ES"/>
        </w:rPr>
      </w:pPr>
    </w:p>
    <w:p w14:paraId="7AC2C3F3" w14:textId="1C6CBB87" w:rsidR="00E3522D" w:rsidRPr="00E3522D" w:rsidRDefault="00E3522D" w:rsidP="00E3522D">
      <w:pPr>
        <w:spacing w:after="0" w:line="360" w:lineRule="auto"/>
        <w:rPr>
          <w:rFonts w:ascii="Arial" w:eastAsia="Times New Roman" w:hAnsi="Arial" w:cs="Arial"/>
          <w:color w:val="000000" w:themeColor="text1"/>
          <w:lang w:val="es-ES"/>
        </w:rPr>
      </w:pPr>
      <w:r>
        <w:rPr>
          <w:rFonts w:ascii="Arial" w:eastAsia="Times New Roman" w:hAnsi="Arial" w:cs="Arial"/>
          <w:color w:val="000000" w:themeColor="text1"/>
          <w:lang w:val="es-ES"/>
        </w:rPr>
        <w:t xml:space="preserve">4. </w:t>
      </w:r>
      <w:r w:rsidRPr="00E3522D">
        <w:rPr>
          <w:rFonts w:ascii="Arial" w:eastAsia="Times New Roman" w:hAnsi="Arial" w:cs="Arial"/>
          <w:color w:val="000000" w:themeColor="text1"/>
          <w:lang w:val="es-ES"/>
        </w:rPr>
        <w:t>Supongamos que, aunque no esté indicado, el paciente solicita someterse a una endoscopia (que fue normal). No se obtuvieron biopsias durante la gastroscopia. ¿Qué actitud tomaría en este caso?</w:t>
      </w:r>
    </w:p>
    <w:p w14:paraId="1CE43EA3" w14:textId="77777777" w:rsidR="00E3522D" w:rsidRPr="00E3522D" w:rsidRDefault="00E3522D" w:rsidP="00E3522D">
      <w:pPr>
        <w:shd w:val="clear" w:color="auto" w:fill="FFFFFF"/>
        <w:spacing w:after="0" w:line="360" w:lineRule="auto"/>
        <w:rPr>
          <w:rFonts w:ascii="Arial" w:eastAsia="Times New Roman" w:hAnsi="Arial" w:cs="Arial"/>
          <w:color w:val="000000" w:themeColor="text1"/>
          <w:spacing w:val="8"/>
          <w:lang w:val="es-ES"/>
        </w:rPr>
      </w:pPr>
      <w:r w:rsidRPr="00E3522D">
        <w:rPr>
          <w:rFonts w:ascii="Arial" w:eastAsia="Times New Roman" w:hAnsi="Arial" w:cs="Arial"/>
          <w:color w:val="000000" w:themeColor="text1"/>
          <w:spacing w:val="8"/>
          <w:u w:val="single"/>
          <w:lang w:val="es-ES"/>
        </w:rPr>
        <w:t>a) Solicitar test no invasivo de detección de H. pylori</w:t>
      </w:r>
      <w:r w:rsidRPr="00E3522D">
        <w:rPr>
          <w:rFonts w:ascii="Arial" w:eastAsia="Times New Roman" w:hAnsi="Arial" w:cs="Arial"/>
          <w:color w:val="000000" w:themeColor="text1"/>
          <w:spacing w:val="8"/>
          <w:lang w:val="es-ES"/>
        </w:rPr>
        <w:t>.</w:t>
      </w:r>
    </w:p>
    <w:p w14:paraId="7B43A257" w14:textId="77777777" w:rsidR="00E3522D" w:rsidRPr="00E3522D" w:rsidRDefault="00E3522D" w:rsidP="00E3522D">
      <w:pPr>
        <w:shd w:val="clear" w:color="auto" w:fill="D9EDF7"/>
        <w:spacing w:line="360" w:lineRule="auto"/>
        <w:rPr>
          <w:rFonts w:ascii="Arial" w:eastAsia="Times New Roman" w:hAnsi="Arial" w:cs="Arial"/>
          <w:color w:val="000000" w:themeColor="text1"/>
          <w:spacing w:val="8"/>
          <w:lang w:val="es-ES"/>
        </w:rPr>
      </w:pPr>
      <w:r w:rsidRPr="00E3522D">
        <w:rPr>
          <w:rFonts w:ascii="Arial" w:eastAsia="Times New Roman" w:hAnsi="Arial" w:cs="Arial"/>
          <w:color w:val="000000" w:themeColor="text1"/>
          <w:spacing w:val="8"/>
          <w:lang w:val="es-ES"/>
        </w:rPr>
        <w:t>Nos encontramos ante un caso de dispepsia con endoscopia normal. El test de detección de </w:t>
      </w:r>
      <w:r w:rsidRPr="00E3522D">
        <w:rPr>
          <w:rFonts w:ascii="Arial" w:eastAsia="Times New Roman" w:hAnsi="Arial" w:cs="Arial"/>
          <w:i/>
          <w:iCs/>
          <w:color w:val="000000" w:themeColor="text1"/>
          <w:spacing w:val="8"/>
          <w:lang w:val="es-ES"/>
        </w:rPr>
        <w:t>H. pylori</w:t>
      </w:r>
      <w:r w:rsidRPr="00E3522D">
        <w:rPr>
          <w:rFonts w:ascii="Arial" w:eastAsia="Times New Roman" w:hAnsi="Arial" w:cs="Arial"/>
          <w:color w:val="000000" w:themeColor="text1"/>
          <w:spacing w:val="8"/>
          <w:lang w:val="es-ES"/>
        </w:rPr>
        <w:t> es necesario para determinar si nuestro paciente tiene una dispepsia funcional o una infección por </w:t>
      </w:r>
      <w:r w:rsidRPr="00E3522D">
        <w:rPr>
          <w:rFonts w:ascii="Arial" w:eastAsia="Times New Roman" w:hAnsi="Arial" w:cs="Arial"/>
          <w:i/>
          <w:iCs/>
          <w:color w:val="000000" w:themeColor="text1"/>
          <w:spacing w:val="8"/>
          <w:lang w:val="es-ES"/>
        </w:rPr>
        <w:t>H. pylori,</w:t>
      </w:r>
      <w:r w:rsidRPr="00E3522D">
        <w:rPr>
          <w:rFonts w:ascii="Arial" w:eastAsia="Times New Roman" w:hAnsi="Arial" w:cs="Arial"/>
          <w:color w:val="000000" w:themeColor="text1"/>
          <w:spacing w:val="8"/>
          <w:lang w:val="es-ES"/>
        </w:rPr>
        <w:t xml:space="preserve"> cuyo tratamiento </w:t>
      </w:r>
      <w:proofErr w:type="spellStart"/>
      <w:r w:rsidRPr="00E3522D">
        <w:rPr>
          <w:rFonts w:ascii="Arial" w:eastAsia="Times New Roman" w:hAnsi="Arial" w:cs="Arial"/>
          <w:color w:val="000000" w:themeColor="text1"/>
          <w:spacing w:val="8"/>
          <w:lang w:val="es-ES"/>
        </w:rPr>
        <w:t>erradicador</w:t>
      </w:r>
      <w:proofErr w:type="spellEnd"/>
      <w:r w:rsidRPr="00E3522D">
        <w:rPr>
          <w:rFonts w:ascii="Arial" w:eastAsia="Times New Roman" w:hAnsi="Arial" w:cs="Arial"/>
          <w:color w:val="000000" w:themeColor="text1"/>
          <w:spacing w:val="8"/>
          <w:lang w:val="es-ES"/>
        </w:rPr>
        <w:t xml:space="preserve"> puede proporcionar mejoría sintomática a largo plazo en algunos pacientes.</w:t>
      </w:r>
    </w:p>
    <w:p w14:paraId="6CB7ED79" w14:textId="77777777" w:rsidR="00E3522D" w:rsidRPr="00E3522D" w:rsidRDefault="00E3522D" w:rsidP="00E3522D">
      <w:pPr>
        <w:shd w:val="clear" w:color="auto" w:fill="FFFFFF"/>
        <w:spacing w:line="360" w:lineRule="auto"/>
        <w:rPr>
          <w:rFonts w:ascii="Arial" w:eastAsia="Times New Roman" w:hAnsi="Arial" w:cs="Arial"/>
          <w:color w:val="000000" w:themeColor="text1"/>
          <w:spacing w:val="8"/>
          <w:lang w:val="es-ES"/>
        </w:rPr>
      </w:pPr>
      <w:r w:rsidRPr="00E3522D">
        <w:rPr>
          <w:rFonts w:ascii="Arial" w:eastAsia="Times New Roman" w:hAnsi="Arial" w:cs="Arial"/>
          <w:color w:val="000000" w:themeColor="text1"/>
          <w:spacing w:val="8"/>
          <w:lang w:val="es-ES"/>
        </w:rPr>
        <w:t>b) Derivar a la consulta del especialista en Digestivo.</w:t>
      </w:r>
    </w:p>
    <w:p w14:paraId="671E1D30" w14:textId="77777777" w:rsidR="00E3522D" w:rsidRPr="00E3522D" w:rsidRDefault="00E3522D" w:rsidP="00E3522D">
      <w:pPr>
        <w:shd w:val="clear" w:color="auto" w:fill="FFFFFF"/>
        <w:spacing w:line="360" w:lineRule="auto"/>
        <w:rPr>
          <w:rFonts w:ascii="Arial" w:eastAsia="Times New Roman" w:hAnsi="Arial" w:cs="Arial"/>
          <w:color w:val="000000" w:themeColor="text1"/>
          <w:spacing w:val="8"/>
          <w:lang w:val="es-ES"/>
        </w:rPr>
      </w:pPr>
      <w:r w:rsidRPr="00E3522D">
        <w:rPr>
          <w:rFonts w:ascii="Arial" w:eastAsia="Times New Roman" w:hAnsi="Arial" w:cs="Arial"/>
          <w:color w:val="000000" w:themeColor="text1"/>
          <w:spacing w:val="8"/>
          <w:lang w:val="es-ES"/>
        </w:rPr>
        <w:t>c) No hacer nada.</w:t>
      </w:r>
    </w:p>
    <w:p w14:paraId="09529960" w14:textId="77777777" w:rsidR="00E3522D" w:rsidRPr="00E3522D" w:rsidRDefault="00E3522D" w:rsidP="00E3522D">
      <w:pPr>
        <w:shd w:val="clear" w:color="auto" w:fill="FFFFFF"/>
        <w:spacing w:line="360" w:lineRule="auto"/>
        <w:rPr>
          <w:rFonts w:ascii="Arial" w:eastAsia="Times New Roman" w:hAnsi="Arial" w:cs="Arial"/>
          <w:color w:val="000000" w:themeColor="text1"/>
          <w:spacing w:val="8"/>
          <w:lang w:val="es-ES"/>
        </w:rPr>
      </w:pPr>
      <w:r w:rsidRPr="00E3522D">
        <w:rPr>
          <w:rFonts w:ascii="Arial" w:eastAsia="Times New Roman" w:hAnsi="Arial" w:cs="Arial"/>
          <w:color w:val="000000" w:themeColor="text1"/>
          <w:spacing w:val="8"/>
          <w:lang w:val="es-ES"/>
        </w:rPr>
        <w:t>d) Instaurar tratamiento con IBP.</w:t>
      </w:r>
    </w:p>
    <w:p w14:paraId="2CD15311" w14:textId="1B47BD8D" w:rsidR="00E3522D" w:rsidRPr="00E3522D" w:rsidRDefault="00E3522D" w:rsidP="00E3522D">
      <w:pPr>
        <w:spacing w:after="0" w:line="360" w:lineRule="auto"/>
        <w:rPr>
          <w:rFonts w:ascii="Arial" w:eastAsia="Times New Roman" w:hAnsi="Arial" w:cs="Arial"/>
          <w:color w:val="000000" w:themeColor="text1"/>
          <w:lang w:val="es-ES"/>
        </w:rPr>
      </w:pPr>
      <w:r>
        <w:rPr>
          <w:rFonts w:ascii="Arial" w:eastAsia="Times New Roman" w:hAnsi="Arial" w:cs="Arial"/>
          <w:color w:val="000000" w:themeColor="text1"/>
          <w:lang w:val="es-ES"/>
        </w:rPr>
        <w:t xml:space="preserve">5. </w:t>
      </w:r>
      <w:r w:rsidRPr="00E3522D">
        <w:rPr>
          <w:rFonts w:ascii="Arial" w:eastAsia="Times New Roman" w:hAnsi="Arial" w:cs="Arial"/>
          <w:color w:val="000000" w:themeColor="text1"/>
          <w:lang w:val="es-ES"/>
        </w:rPr>
        <w:t>¿Y si el resultado de la endoscopia hubiese demostrado la presencia de una úlcera duodenal y las biopsias hubieran detectado infección por H. pylori?</w:t>
      </w:r>
    </w:p>
    <w:p w14:paraId="756C7FC0" w14:textId="77777777" w:rsidR="00E3522D" w:rsidRPr="00E3522D" w:rsidRDefault="00E3522D" w:rsidP="00E3522D">
      <w:pPr>
        <w:shd w:val="clear" w:color="auto" w:fill="FFFFFF"/>
        <w:spacing w:after="0" w:line="360" w:lineRule="auto"/>
        <w:rPr>
          <w:rFonts w:ascii="Arial" w:eastAsia="Times New Roman" w:hAnsi="Arial" w:cs="Arial"/>
          <w:color w:val="000000" w:themeColor="text1"/>
          <w:spacing w:val="8"/>
          <w:u w:val="single"/>
          <w:lang w:val="es-ES"/>
        </w:rPr>
      </w:pPr>
      <w:r w:rsidRPr="00E3522D">
        <w:rPr>
          <w:rFonts w:ascii="Arial" w:eastAsia="Times New Roman" w:hAnsi="Arial" w:cs="Arial"/>
          <w:color w:val="000000" w:themeColor="text1"/>
          <w:spacing w:val="8"/>
          <w:u w:val="single"/>
          <w:lang w:val="es-ES"/>
        </w:rPr>
        <w:t xml:space="preserve">a) Estaría indicado iniciar tratamiento </w:t>
      </w:r>
      <w:proofErr w:type="spellStart"/>
      <w:r w:rsidRPr="00E3522D">
        <w:rPr>
          <w:rFonts w:ascii="Arial" w:eastAsia="Times New Roman" w:hAnsi="Arial" w:cs="Arial"/>
          <w:color w:val="000000" w:themeColor="text1"/>
          <w:spacing w:val="8"/>
          <w:u w:val="single"/>
          <w:lang w:val="es-ES"/>
        </w:rPr>
        <w:t>erradicador</w:t>
      </w:r>
      <w:proofErr w:type="spellEnd"/>
      <w:r w:rsidRPr="00E3522D">
        <w:rPr>
          <w:rFonts w:ascii="Arial" w:eastAsia="Times New Roman" w:hAnsi="Arial" w:cs="Arial"/>
          <w:color w:val="000000" w:themeColor="text1"/>
          <w:spacing w:val="8"/>
          <w:u w:val="single"/>
          <w:lang w:val="es-ES"/>
        </w:rPr>
        <w:t>.</w:t>
      </w:r>
    </w:p>
    <w:p w14:paraId="5E6DDB04" w14:textId="77777777" w:rsidR="00E3522D" w:rsidRPr="00E3522D" w:rsidRDefault="00E3522D" w:rsidP="00E3522D">
      <w:pPr>
        <w:shd w:val="clear" w:color="auto" w:fill="D9EDF7"/>
        <w:spacing w:line="360" w:lineRule="auto"/>
        <w:rPr>
          <w:rFonts w:ascii="Arial" w:eastAsia="Times New Roman" w:hAnsi="Arial" w:cs="Arial"/>
          <w:color w:val="000000" w:themeColor="text1"/>
          <w:spacing w:val="8"/>
          <w:lang w:val="es-ES"/>
        </w:rPr>
      </w:pPr>
      <w:r w:rsidRPr="00E3522D">
        <w:rPr>
          <w:rFonts w:ascii="Arial" w:eastAsia="Times New Roman" w:hAnsi="Arial" w:cs="Arial"/>
          <w:color w:val="000000" w:themeColor="text1"/>
          <w:spacing w:val="8"/>
          <w:lang w:val="es-ES"/>
        </w:rPr>
        <w:t xml:space="preserve">El tratamiento </w:t>
      </w:r>
      <w:proofErr w:type="spellStart"/>
      <w:r w:rsidRPr="00E3522D">
        <w:rPr>
          <w:rFonts w:ascii="Arial" w:eastAsia="Times New Roman" w:hAnsi="Arial" w:cs="Arial"/>
          <w:color w:val="000000" w:themeColor="text1"/>
          <w:spacing w:val="8"/>
          <w:lang w:val="es-ES"/>
        </w:rPr>
        <w:t>erradicador</w:t>
      </w:r>
      <w:proofErr w:type="spellEnd"/>
      <w:r w:rsidRPr="00E3522D">
        <w:rPr>
          <w:rFonts w:ascii="Arial" w:eastAsia="Times New Roman" w:hAnsi="Arial" w:cs="Arial"/>
          <w:color w:val="000000" w:themeColor="text1"/>
          <w:spacing w:val="8"/>
          <w:lang w:val="es-ES"/>
        </w:rPr>
        <w:t xml:space="preserve"> es eficaz en la cicatrización de las úlceras y, además, previene complicaciones, como la hemorragia, la estenosis pilórica y la perforación. El despistaje y la erradicación de </w:t>
      </w:r>
      <w:r w:rsidRPr="00E3522D">
        <w:rPr>
          <w:rFonts w:ascii="Arial" w:eastAsia="Times New Roman" w:hAnsi="Arial" w:cs="Arial"/>
          <w:i/>
          <w:iCs/>
          <w:color w:val="000000" w:themeColor="text1"/>
          <w:spacing w:val="8"/>
          <w:lang w:val="es-ES"/>
        </w:rPr>
        <w:t>H. pylori </w:t>
      </w:r>
      <w:r w:rsidRPr="00E3522D">
        <w:rPr>
          <w:rFonts w:ascii="Arial" w:eastAsia="Times New Roman" w:hAnsi="Arial" w:cs="Arial"/>
          <w:color w:val="000000" w:themeColor="text1"/>
          <w:spacing w:val="8"/>
          <w:lang w:val="es-ES"/>
        </w:rPr>
        <w:t>están recomendados tanto en pacientes con úlcera activa como en aquellos con antecedentes previos de úlcera péptica, independientemente de otros factores.</w:t>
      </w:r>
    </w:p>
    <w:p w14:paraId="37780271" w14:textId="77777777" w:rsidR="00E3522D" w:rsidRPr="00E3522D" w:rsidRDefault="00E3522D" w:rsidP="00E3522D">
      <w:pPr>
        <w:shd w:val="clear" w:color="auto" w:fill="FFFFFF"/>
        <w:spacing w:line="360" w:lineRule="auto"/>
        <w:rPr>
          <w:rFonts w:ascii="Arial" w:eastAsia="Times New Roman" w:hAnsi="Arial" w:cs="Arial"/>
          <w:color w:val="000000" w:themeColor="text1"/>
          <w:spacing w:val="8"/>
          <w:lang w:val="es-ES"/>
        </w:rPr>
      </w:pPr>
      <w:r w:rsidRPr="00E3522D">
        <w:rPr>
          <w:rFonts w:ascii="Arial" w:eastAsia="Times New Roman" w:hAnsi="Arial" w:cs="Arial"/>
          <w:color w:val="000000" w:themeColor="text1"/>
          <w:spacing w:val="8"/>
          <w:lang w:val="es-ES"/>
        </w:rPr>
        <w:lastRenderedPageBreak/>
        <w:t>b) Solamente se procedería a erradicación del germen si el paciente con úlcera va a iniciar toma de antiinflamatorios no esteroideos (AINE).</w:t>
      </w:r>
    </w:p>
    <w:p w14:paraId="120288AA" w14:textId="77777777" w:rsidR="00E3522D" w:rsidRPr="00E3522D" w:rsidRDefault="00E3522D" w:rsidP="00E3522D">
      <w:pPr>
        <w:shd w:val="clear" w:color="auto" w:fill="FFFFFF"/>
        <w:spacing w:line="360" w:lineRule="auto"/>
        <w:rPr>
          <w:rFonts w:ascii="Arial" w:eastAsia="Times New Roman" w:hAnsi="Arial" w:cs="Arial"/>
          <w:color w:val="000000" w:themeColor="text1"/>
          <w:spacing w:val="8"/>
          <w:lang w:val="es-ES"/>
        </w:rPr>
      </w:pPr>
      <w:r w:rsidRPr="00E3522D">
        <w:rPr>
          <w:rFonts w:ascii="Arial" w:eastAsia="Times New Roman" w:hAnsi="Arial" w:cs="Arial"/>
          <w:color w:val="000000" w:themeColor="text1"/>
          <w:spacing w:val="8"/>
          <w:lang w:val="es-ES"/>
        </w:rPr>
        <w:t>c) La decisión de realizar una erradicación de H. pylori en la úlcera péptica depende de la edad del paciente.</w:t>
      </w:r>
    </w:p>
    <w:p w14:paraId="06418C8C" w14:textId="2A3F7D8D" w:rsidR="00E3522D" w:rsidRDefault="00E3522D" w:rsidP="00E3522D">
      <w:pPr>
        <w:shd w:val="clear" w:color="auto" w:fill="FFFFFF"/>
        <w:spacing w:line="360" w:lineRule="auto"/>
        <w:rPr>
          <w:rFonts w:ascii="Arial" w:eastAsia="Times New Roman" w:hAnsi="Arial" w:cs="Arial"/>
          <w:color w:val="000000" w:themeColor="text1"/>
          <w:spacing w:val="8"/>
          <w:lang w:val="es-ES"/>
        </w:rPr>
      </w:pPr>
      <w:r w:rsidRPr="00E3522D">
        <w:rPr>
          <w:rFonts w:ascii="Arial" w:eastAsia="Times New Roman" w:hAnsi="Arial" w:cs="Arial"/>
          <w:color w:val="000000" w:themeColor="text1"/>
          <w:spacing w:val="8"/>
          <w:lang w:val="es-ES"/>
        </w:rPr>
        <w:t>d) En úlceras con infección por esta bacteria está contraindicada la administración de antibióticos</w:t>
      </w:r>
    </w:p>
    <w:p w14:paraId="60C04DF5" w14:textId="4C7B91A3" w:rsidR="00E3522D" w:rsidRDefault="00E3522D" w:rsidP="00E3522D">
      <w:pPr>
        <w:shd w:val="clear" w:color="auto" w:fill="FFFFFF"/>
        <w:spacing w:line="360" w:lineRule="auto"/>
        <w:rPr>
          <w:rFonts w:ascii="Arial" w:eastAsia="Times New Roman" w:hAnsi="Arial" w:cs="Arial"/>
          <w:color w:val="000000" w:themeColor="text1"/>
          <w:spacing w:val="8"/>
          <w:lang w:val="es-ES"/>
        </w:rPr>
      </w:pPr>
    </w:p>
    <w:p w14:paraId="3B8EE7B1" w14:textId="7DFD4705" w:rsidR="00E3522D" w:rsidRDefault="00E3522D" w:rsidP="00E3522D">
      <w:pPr>
        <w:shd w:val="clear" w:color="auto" w:fill="FFFFFF"/>
        <w:spacing w:line="360" w:lineRule="auto"/>
        <w:rPr>
          <w:rFonts w:ascii="Arial" w:eastAsia="Times New Roman" w:hAnsi="Arial" w:cs="Arial"/>
          <w:color w:val="000000" w:themeColor="text1"/>
          <w:spacing w:val="8"/>
          <w:lang w:val="es-ES"/>
        </w:rPr>
      </w:pPr>
      <w:r>
        <w:rPr>
          <w:rFonts w:ascii="Arial" w:eastAsia="Times New Roman" w:hAnsi="Arial" w:cs="Arial"/>
          <w:color w:val="000000" w:themeColor="text1"/>
          <w:spacing w:val="8"/>
          <w:lang w:val="es-ES"/>
        </w:rPr>
        <w:t>MODULO 3</w:t>
      </w:r>
    </w:p>
    <w:p w14:paraId="0270C0B3" w14:textId="2C1B5ECF" w:rsidR="00E3522D" w:rsidRPr="00E3522D" w:rsidRDefault="00E3522D" w:rsidP="00E3522D">
      <w:pPr>
        <w:shd w:val="clear" w:color="auto" w:fill="FFFFFF"/>
        <w:spacing w:after="0" w:line="360" w:lineRule="auto"/>
        <w:rPr>
          <w:rFonts w:ascii="Arial" w:eastAsia="Times New Roman" w:hAnsi="Arial" w:cs="Arial"/>
          <w:color w:val="000000" w:themeColor="text1"/>
          <w:spacing w:val="8"/>
          <w:lang w:val="es-ES"/>
        </w:rPr>
      </w:pPr>
      <w:r w:rsidRPr="00E3522D">
        <w:rPr>
          <w:rFonts w:ascii="Arial" w:eastAsia="Times New Roman" w:hAnsi="Arial" w:cs="Arial"/>
          <w:color w:val="000000" w:themeColor="text1"/>
          <w:spacing w:val="8"/>
          <w:lang w:val="es-ES"/>
        </w:rPr>
        <w:t xml:space="preserve">1. </w:t>
      </w:r>
      <w:r w:rsidRPr="00E3522D">
        <w:rPr>
          <w:rFonts w:ascii="Arial" w:eastAsia="Times New Roman" w:hAnsi="Arial" w:cs="Arial"/>
          <w:color w:val="000000" w:themeColor="text1"/>
          <w:spacing w:val="8"/>
          <w:lang w:val="es-ES"/>
        </w:rPr>
        <w:t>¿Cuál de estas pruebas elegiría?</w:t>
      </w:r>
    </w:p>
    <w:p w14:paraId="3A9D381E" w14:textId="77777777" w:rsidR="00E3522D" w:rsidRPr="00E3522D" w:rsidRDefault="00E3522D" w:rsidP="00E3522D">
      <w:pPr>
        <w:shd w:val="clear" w:color="auto" w:fill="FFFFFF"/>
        <w:spacing w:after="0" w:line="360" w:lineRule="auto"/>
        <w:rPr>
          <w:rFonts w:ascii="Arial" w:eastAsia="Times New Roman" w:hAnsi="Arial" w:cs="Arial"/>
          <w:color w:val="000000" w:themeColor="text1"/>
          <w:spacing w:val="8"/>
          <w:lang w:val="es-ES"/>
        </w:rPr>
      </w:pPr>
      <w:r w:rsidRPr="00E3522D">
        <w:rPr>
          <w:rFonts w:ascii="Arial" w:eastAsia="Times New Roman" w:hAnsi="Arial" w:cs="Arial"/>
          <w:color w:val="000000" w:themeColor="text1"/>
          <w:spacing w:val="8"/>
          <w:u w:val="single"/>
          <w:lang w:val="es-ES"/>
        </w:rPr>
        <w:t>a) Prueba del aliento</w:t>
      </w:r>
      <w:r w:rsidRPr="00E3522D">
        <w:rPr>
          <w:rFonts w:ascii="Arial" w:eastAsia="Times New Roman" w:hAnsi="Arial" w:cs="Arial"/>
          <w:color w:val="000000" w:themeColor="text1"/>
          <w:spacing w:val="8"/>
          <w:lang w:val="es-ES"/>
        </w:rPr>
        <w:t>.</w:t>
      </w:r>
    </w:p>
    <w:p w14:paraId="3C7EAD5E" w14:textId="77777777" w:rsidR="00E3522D" w:rsidRPr="00E3522D" w:rsidRDefault="00E3522D" w:rsidP="00E3522D">
      <w:pPr>
        <w:shd w:val="clear" w:color="auto" w:fill="D9EDF7"/>
        <w:spacing w:line="360" w:lineRule="auto"/>
        <w:rPr>
          <w:rFonts w:ascii="Arial" w:eastAsia="Times New Roman" w:hAnsi="Arial" w:cs="Arial"/>
          <w:color w:val="000000" w:themeColor="text1"/>
          <w:spacing w:val="8"/>
          <w:lang w:val="es-ES"/>
        </w:rPr>
      </w:pPr>
      <w:r w:rsidRPr="00E3522D">
        <w:rPr>
          <w:rFonts w:ascii="Arial" w:eastAsia="Times New Roman" w:hAnsi="Arial" w:cs="Arial"/>
          <w:color w:val="000000" w:themeColor="text1"/>
          <w:spacing w:val="8"/>
          <w:lang w:val="es-ES"/>
        </w:rPr>
        <w:t>El paciente no tiene síntomas de alarma y es menor de 55 años, así que, siguiendo la estrategia </w:t>
      </w:r>
      <w:r w:rsidRPr="00E3522D">
        <w:rPr>
          <w:rFonts w:ascii="Arial" w:eastAsia="Times New Roman" w:hAnsi="Arial" w:cs="Arial"/>
          <w:i/>
          <w:iCs/>
          <w:color w:val="000000" w:themeColor="text1"/>
          <w:spacing w:val="8"/>
          <w:lang w:val="es-ES"/>
        </w:rPr>
        <w:t xml:space="preserve">“test and </w:t>
      </w:r>
      <w:proofErr w:type="spellStart"/>
      <w:r w:rsidRPr="00E3522D">
        <w:rPr>
          <w:rFonts w:ascii="Arial" w:eastAsia="Times New Roman" w:hAnsi="Arial" w:cs="Arial"/>
          <w:i/>
          <w:iCs/>
          <w:color w:val="000000" w:themeColor="text1"/>
          <w:spacing w:val="8"/>
          <w:lang w:val="es-ES"/>
        </w:rPr>
        <w:t>treat</w:t>
      </w:r>
      <w:proofErr w:type="spellEnd"/>
      <w:r w:rsidRPr="00E3522D">
        <w:rPr>
          <w:rFonts w:ascii="Arial" w:eastAsia="Times New Roman" w:hAnsi="Arial" w:cs="Arial"/>
          <w:i/>
          <w:iCs/>
          <w:color w:val="000000" w:themeColor="text1"/>
          <w:spacing w:val="8"/>
          <w:lang w:val="es-ES"/>
        </w:rPr>
        <w:t>”,</w:t>
      </w:r>
      <w:r w:rsidRPr="00E3522D">
        <w:rPr>
          <w:rFonts w:ascii="Arial" w:eastAsia="Times New Roman" w:hAnsi="Arial" w:cs="Arial"/>
          <w:color w:val="000000" w:themeColor="text1"/>
          <w:spacing w:val="8"/>
          <w:lang w:val="es-ES"/>
        </w:rPr>
        <w:t> no está indicada la realización de una endoscopia. En nuestro medio, el test del aliento se considera de elección para el diagnóstico no invasivo de la infección por</w:t>
      </w:r>
      <w:r w:rsidRPr="00E3522D">
        <w:rPr>
          <w:rFonts w:ascii="Arial" w:eastAsia="Times New Roman" w:hAnsi="Arial" w:cs="Arial"/>
          <w:i/>
          <w:iCs/>
          <w:color w:val="000000" w:themeColor="text1"/>
          <w:spacing w:val="8"/>
          <w:lang w:val="es-ES"/>
        </w:rPr>
        <w:t> H. pylori</w:t>
      </w:r>
      <w:r w:rsidRPr="00E3522D">
        <w:rPr>
          <w:rFonts w:ascii="Arial" w:eastAsia="Times New Roman" w:hAnsi="Arial" w:cs="Arial"/>
          <w:color w:val="000000" w:themeColor="text1"/>
          <w:spacing w:val="8"/>
          <w:lang w:val="es-ES"/>
        </w:rPr>
        <w:t>. En caso de no tener acceso a la prueba del aliento, se puede solicitar un test de antígeno monoclonal en heces por método ELISA.</w:t>
      </w:r>
    </w:p>
    <w:p w14:paraId="62CDD127" w14:textId="77777777" w:rsidR="00E3522D" w:rsidRPr="00E3522D" w:rsidRDefault="00E3522D" w:rsidP="00E3522D">
      <w:pPr>
        <w:shd w:val="clear" w:color="auto" w:fill="FFFFFF"/>
        <w:spacing w:line="360" w:lineRule="auto"/>
        <w:rPr>
          <w:rFonts w:ascii="Arial" w:eastAsia="Times New Roman" w:hAnsi="Arial" w:cs="Arial"/>
          <w:color w:val="000000" w:themeColor="text1"/>
          <w:spacing w:val="8"/>
          <w:lang w:val="es-ES"/>
        </w:rPr>
      </w:pPr>
      <w:r w:rsidRPr="00E3522D">
        <w:rPr>
          <w:rFonts w:ascii="Arial" w:eastAsia="Times New Roman" w:hAnsi="Arial" w:cs="Arial"/>
          <w:color w:val="000000" w:themeColor="text1"/>
          <w:spacing w:val="8"/>
          <w:lang w:val="es-ES"/>
        </w:rPr>
        <w:t>b) Serología.</w:t>
      </w:r>
    </w:p>
    <w:p w14:paraId="0CDDB57D" w14:textId="77777777" w:rsidR="00E3522D" w:rsidRPr="00E3522D" w:rsidRDefault="00E3522D" w:rsidP="00E3522D">
      <w:pPr>
        <w:shd w:val="clear" w:color="auto" w:fill="FFFFFF"/>
        <w:spacing w:line="360" w:lineRule="auto"/>
        <w:rPr>
          <w:rFonts w:ascii="Arial" w:eastAsia="Times New Roman" w:hAnsi="Arial" w:cs="Arial"/>
          <w:color w:val="000000" w:themeColor="text1"/>
          <w:spacing w:val="8"/>
          <w:lang w:val="es-ES"/>
        </w:rPr>
      </w:pPr>
      <w:r w:rsidRPr="00E3522D">
        <w:rPr>
          <w:rFonts w:ascii="Arial" w:eastAsia="Times New Roman" w:hAnsi="Arial" w:cs="Arial"/>
          <w:color w:val="000000" w:themeColor="text1"/>
          <w:spacing w:val="8"/>
          <w:lang w:val="es-ES"/>
        </w:rPr>
        <w:t>c) Histología.</w:t>
      </w:r>
    </w:p>
    <w:p w14:paraId="30883A9A" w14:textId="77777777" w:rsidR="00E3522D" w:rsidRPr="00E3522D" w:rsidRDefault="00E3522D" w:rsidP="00E3522D">
      <w:pPr>
        <w:shd w:val="clear" w:color="auto" w:fill="FFFFFF"/>
        <w:spacing w:line="360" w:lineRule="auto"/>
        <w:rPr>
          <w:rFonts w:ascii="Arial" w:eastAsia="Times New Roman" w:hAnsi="Arial" w:cs="Arial"/>
          <w:color w:val="000000" w:themeColor="text1"/>
          <w:spacing w:val="8"/>
          <w:lang w:val="es-ES"/>
        </w:rPr>
      </w:pPr>
      <w:r w:rsidRPr="00E3522D">
        <w:rPr>
          <w:rFonts w:ascii="Arial" w:eastAsia="Times New Roman" w:hAnsi="Arial" w:cs="Arial"/>
          <w:color w:val="000000" w:themeColor="text1"/>
          <w:spacing w:val="8"/>
          <w:lang w:val="es-ES"/>
        </w:rPr>
        <w:t>d) Test rápido de la ureasa.</w:t>
      </w:r>
    </w:p>
    <w:p w14:paraId="753CF6A4" w14:textId="77777777" w:rsidR="00E3522D" w:rsidRPr="00E3522D" w:rsidRDefault="00E3522D" w:rsidP="00E3522D">
      <w:pPr>
        <w:shd w:val="clear" w:color="auto" w:fill="FFFFFF"/>
        <w:spacing w:line="360" w:lineRule="auto"/>
        <w:rPr>
          <w:rFonts w:ascii="Arial" w:eastAsia="Times New Roman" w:hAnsi="Arial" w:cs="Arial"/>
          <w:color w:val="000000" w:themeColor="text1"/>
          <w:spacing w:val="8"/>
        </w:rPr>
      </w:pPr>
      <w:r w:rsidRPr="00E3522D">
        <w:rPr>
          <w:rFonts w:ascii="Arial" w:eastAsia="Times New Roman" w:hAnsi="Arial" w:cs="Arial"/>
          <w:color w:val="000000" w:themeColor="text1"/>
          <w:spacing w:val="8"/>
        </w:rPr>
        <w:t>e) </w:t>
      </w:r>
      <w:proofErr w:type="spellStart"/>
      <w:r w:rsidRPr="00E3522D">
        <w:rPr>
          <w:rFonts w:ascii="Arial" w:eastAsia="Times New Roman" w:hAnsi="Arial" w:cs="Arial"/>
          <w:color w:val="000000" w:themeColor="text1"/>
          <w:spacing w:val="8"/>
        </w:rPr>
        <w:t>Cultivo</w:t>
      </w:r>
      <w:proofErr w:type="spellEnd"/>
      <w:r w:rsidRPr="00E3522D">
        <w:rPr>
          <w:rFonts w:ascii="Arial" w:eastAsia="Times New Roman" w:hAnsi="Arial" w:cs="Arial"/>
          <w:color w:val="000000" w:themeColor="text1"/>
          <w:spacing w:val="8"/>
        </w:rPr>
        <w:t xml:space="preserve"> y </w:t>
      </w:r>
      <w:proofErr w:type="spellStart"/>
      <w:r w:rsidRPr="00E3522D">
        <w:rPr>
          <w:rFonts w:ascii="Arial" w:eastAsia="Times New Roman" w:hAnsi="Arial" w:cs="Arial"/>
          <w:color w:val="000000" w:themeColor="text1"/>
          <w:spacing w:val="8"/>
        </w:rPr>
        <w:t>antibiograma</w:t>
      </w:r>
      <w:proofErr w:type="spellEnd"/>
      <w:r w:rsidRPr="00E3522D">
        <w:rPr>
          <w:rFonts w:ascii="Arial" w:eastAsia="Times New Roman" w:hAnsi="Arial" w:cs="Arial"/>
          <w:color w:val="000000" w:themeColor="text1"/>
          <w:spacing w:val="8"/>
        </w:rPr>
        <w:t>.</w:t>
      </w:r>
    </w:p>
    <w:p w14:paraId="3ECEE378" w14:textId="77777777" w:rsidR="00E3522D" w:rsidRPr="00E3522D" w:rsidRDefault="00E3522D" w:rsidP="00E3522D">
      <w:pPr>
        <w:numPr>
          <w:ilvl w:val="0"/>
          <w:numId w:val="1"/>
        </w:numPr>
        <w:shd w:val="clear" w:color="auto" w:fill="FFFFFF"/>
        <w:spacing w:before="100" w:beforeAutospacing="1" w:after="100" w:afterAutospacing="1" w:line="360" w:lineRule="auto"/>
        <w:ind w:left="0"/>
        <w:jc w:val="center"/>
        <w:rPr>
          <w:rFonts w:ascii="Arial" w:eastAsia="Times New Roman" w:hAnsi="Arial" w:cs="Arial"/>
          <w:color w:val="000000" w:themeColor="text1"/>
          <w:spacing w:val="8"/>
        </w:rPr>
      </w:pPr>
    </w:p>
    <w:p w14:paraId="128096E7" w14:textId="36AE7E93" w:rsidR="00E3522D" w:rsidRPr="00E3522D" w:rsidRDefault="00E3522D" w:rsidP="00E3522D">
      <w:pPr>
        <w:shd w:val="clear" w:color="auto" w:fill="FFFFFF"/>
        <w:spacing w:after="0" w:line="360" w:lineRule="auto"/>
        <w:rPr>
          <w:rFonts w:ascii="Arial" w:eastAsia="Times New Roman" w:hAnsi="Arial" w:cs="Arial"/>
          <w:color w:val="000000" w:themeColor="text1"/>
          <w:spacing w:val="8"/>
          <w:lang w:val="es-ES"/>
        </w:rPr>
      </w:pPr>
      <w:r w:rsidRPr="00E3522D">
        <w:rPr>
          <w:rFonts w:ascii="Arial" w:eastAsia="Times New Roman" w:hAnsi="Arial" w:cs="Arial"/>
          <w:color w:val="000000" w:themeColor="text1"/>
          <w:spacing w:val="8"/>
          <w:lang w:val="es-ES"/>
        </w:rPr>
        <w:t xml:space="preserve">2. </w:t>
      </w:r>
      <w:r w:rsidRPr="00E3522D">
        <w:rPr>
          <w:rFonts w:ascii="Arial" w:eastAsia="Times New Roman" w:hAnsi="Arial" w:cs="Arial"/>
          <w:color w:val="000000" w:themeColor="text1"/>
          <w:spacing w:val="8"/>
          <w:lang w:val="es-ES"/>
        </w:rPr>
        <w:t>¿Antes de hacer el test del aliento tenemos que darle algunas instrucciones para evitar un falso negativo?</w:t>
      </w:r>
    </w:p>
    <w:p w14:paraId="6A29C547" w14:textId="77777777" w:rsidR="00E3522D" w:rsidRPr="00E3522D" w:rsidRDefault="00E3522D" w:rsidP="00E3522D">
      <w:pPr>
        <w:shd w:val="clear" w:color="auto" w:fill="FFFFFF"/>
        <w:spacing w:line="360" w:lineRule="auto"/>
        <w:rPr>
          <w:rFonts w:ascii="Arial" w:eastAsia="Times New Roman" w:hAnsi="Arial" w:cs="Arial"/>
          <w:color w:val="000000" w:themeColor="text1"/>
          <w:spacing w:val="8"/>
          <w:lang w:val="es-ES"/>
        </w:rPr>
      </w:pPr>
      <w:r w:rsidRPr="00E3522D">
        <w:rPr>
          <w:rFonts w:ascii="Arial" w:eastAsia="Times New Roman" w:hAnsi="Arial" w:cs="Arial"/>
          <w:color w:val="000000" w:themeColor="text1"/>
          <w:spacing w:val="8"/>
          <w:lang w:val="es-ES"/>
        </w:rPr>
        <w:t>a) No hace falta.</w:t>
      </w:r>
    </w:p>
    <w:p w14:paraId="5F8218D2" w14:textId="77777777" w:rsidR="00E3522D" w:rsidRPr="00E3522D" w:rsidRDefault="00E3522D" w:rsidP="00E3522D">
      <w:pPr>
        <w:shd w:val="clear" w:color="auto" w:fill="FFFFFF"/>
        <w:spacing w:line="360" w:lineRule="auto"/>
        <w:rPr>
          <w:rFonts w:ascii="Arial" w:eastAsia="Times New Roman" w:hAnsi="Arial" w:cs="Arial"/>
          <w:color w:val="000000" w:themeColor="text1"/>
          <w:spacing w:val="8"/>
          <w:lang w:val="es-ES"/>
        </w:rPr>
      </w:pPr>
      <w:r w:rsidRPr="00E3522D">
        <w:rPr>
          <w:rFonts w:ascii="Arial" w:eastAsia="Times New Roman" w:hAnsi="Arial" w:cs="Arial"/>
          <w:color w:val="000000" w:themeColor="text1"/>
          <w:spacing w:val="8"/>
          <w:lang w:val="es-ES"/>
        </w:rPr>
        <w:t>b) Solamente si está tomando ranitidina.</w:t>
      </w:r>
    </w:p>
    <w:p w14:paraId="1CFF1CF0" w14:textId="77777777" w:rsidR="00E3522D" w:rsidRPr="00E3522D" w:rsidRDefault="00E3522D" w:rsidP="00E3522D">
      <w:pPr>
        <w:shd w:val="clear" w:color="auto" w:fill="FFFFFF"/>
        <w:spacing w:after="0" w:line="360" w:lineRule="auto"/>
        <w:rPr>
          <w:rFonts w:ascii="Arial" w:eastAsia="Times New Roman" w:hAnsi="Arial" w:cs="Arial"/>
          <w:color w:val="000000" w:themeColor="text1"/>
          <w:spacing w:val="8"/>
          <w:u w:val="single"/>
          <w:lang w:val="es-ES"/>
        </w:rPr>
      </w:pPr>
      <w:r w:rsidRPr="00E3522D">
        <w:rPr>
          <w:rFonts w:ascii="Arial" w:eastAsia="Times New Roman" w:hAnsi="Arial" w:cs="Arial"/>
          <w:color w:val="000000" w:themeColor="text1"/>
          <w:spacing w:val="8"/>
          <w:u w:val="single"/>
          <w:lang w:val="es-ES"/>
        </w:rPr>
        <w:t>c) El paciente debe suspender el IBP 2 semanas antes.</w:t>
      </w:r>
    </w:p>
    <w:p w14:paraId="0205E534" w14:textId="77777777" w:rsidR="00E3522D" w:rsidRPr="00E3522D" w:rsidRDefault="00E3522D" w:rsidP="00E3522D">
      <w:pPr>
        <w:shd w:val="clear" w:color="auto" w:fill="D9EDF7"/>
        <w:spacing w:after="0" w:line="360" w:lineRule="auto"/>
        <w:rPr>
          <w:rFonts w:ascii="Arial" w:eastAsia="Times New Roman" w:hAnsi="Arial" w:cs="Arial"/>
          <w:color w:val="000000" w:themeColor="text1"/>
          <w:spacing w:val="8"/>
          <w:lang w:val="es-ES"/>
        </w:rPr>
      </w:pPr>
      <w:r w:rsidRPr="00E3522D">
        <w:rPr>
          <w:rFonts w:ascii="Arial" w:eastAsia="Times New Roman" w:hAnsi="Arial" w:cs="Arial"/>
          <w:color w:val="000000" w:themeColor="text1"/>
          <w:spacing w:val="8"/>
          <w:lang w:val="es-ES"/>
        </w:rPr>
        <w:t>Se recomienda suspender los IBP, al menos, 2 semanas antes de la evaluación de la infección por </w:t>
      </w:r>
      <w:r w:rsidRPr="00E3522D">
        <w:rPr>
          <w:rFonts w:ascii="Arial" w:eastAsia="Times New Roman" w:hAnsi="Arial" w:cs="Arial"/>
          <w:i/>
          <w:iCs/>
          <w:color w:val="000000" w:themeColor="text1"/>
          <w:spacing w:val="8"/>
          <w:lang w:val="es-ES"/>
        </w:rPr>
        <w:t>H. pylori.</w:t>
      </w:r>
    </w:p>
    <w:p w14:paraId="3736B057" w14:textId="77777777" w:rsidR="00E3522D" w:rsidRPr="00E3522D" w:rsidRDefault="00E3522D" w:rsidP="00E3522D">
      <w:pPr>
        <w:shd w:val="clear" w:color="auto" w:fill="D9EDF7"/>
        <w:spacing w:before="75" w:line="360" w:lineRule="auto"/>
        <w:rPr>
          <w:rFonts w:ascii="Arial" w:eastAsia="Times New Roman" w:hAnsi="Arial" w:cs="Arial"/>
          <w:color w:val="000000" w:themeColor="text1"/>
          <w:spacing w:val="8"/>
          <w:lang w:val="es-ES"/>
        </w:rPr>
      </w:pPr>
      <w:r w:rsidRPr="00E3522D">
        <w:rPr>
          <w:rFonts w:ascii="Arial" w:eastAsia="Times New Roman" w:hAnsi="Arial" w:cs="Arial"/>
          <w:color w:val="000000" w:themeColor="text1"/>
          <w:spacing w:val="8"/>
          <w:lang w:val="es-ES"/>
        </w:rPr>
        <w:lastRenderedPageBreak/>
        <w:t>Se recomienda evitar cualquier tratamiento antibiótico y/o sales de bismuto durante, al menos, 4 semanas antes. Si el paciente está tomando algún antibiótico, deberá retrasar la prueba hasta pasadas 4 semanas desde la última pastilla del antibiótico.</w:t>
      </w:r>
    </w:p>
    <w:p w14:paraId="4817D924" w14:textId="77777777" w:rsidR="00E3522D" w:rsidRPr="00E3522D" w:rsidRDefault="00E3522D" w:rsidP="00E3522D">
      <w:pPr>
        <w:shd w:val="clear" w:color="auto" w:fill="FFFFFF"/>
        <w:spacing w:line="360" w:lineRule="auto"/>
        <w:rPr>
          <w:rFonts w:ascii="Arial" w:eastAsia="Times New Roman" w:hAnsi="Arial" w:cs="Arial"/>
          <w:color w:val="000000" w:themeColor="text1"/>
          <w:spacing w:val="8"/>
          <w:lang w:val="es-ES"/>
        </w:rPr>
      </w:pPr>
      <w:r w:rsidRPr="00E3522D">
        <w:rPr>
          <w:rFonts w:ascii="Arial" w:eastAsia="Times New Roman" w:hAnsi="Arial" w:cs="Arial"/>
          <w:color w:val="000000" w:themeColor="text1"/>
          <w:spacing w:val="8"/>
          <w:lang w:val="es-ES"/>
        </w:rPr>
        <w:t>d) El resultado de la prueba no se altera con la ingesta reciente de antibióticos.</w:t>
      </w:r>
    </w:p>
    <w:p w14:paraId="55F21B42" w14:textId="77777777" w:rsidR="00E3522D" w:rsidRPr="00E3522D" w:rsidRDefault="00E3522D" w:rsidP="00E3522D">
      <w:pPr>
        <w:shd w:val="clear" w:color="auto" w:fill="FFFFFF"/>
        <w:spacing w:line="360" w:lineRule="auto"/>
        <w:rPr>
          <w:rFonts w:ascii="Arial" w:eastAsia="Times New Roman" w:hAnsi="Arial" w:cs="Arial"/>
          <w:color w:val="000000" w:themeColor="text1"/>
          <w:spacing w:val="8"/>
          <w:lang w:val="es-ES"/>
        </w:rPr>
      </w:pPr>
      <w:r w:rsidRPr="00E3522D">
        <w:rPr>
          <w:rFonts w:ascii="Arial" w:eastAsia="Times New Roman" w:hAnsi="Arial" w:cs="Arial"/>
          <w:color w:val="000000" w:themeColor="text1"/>
          <w:spacing w:val="8"/>
          <w:lang w:val="es-ES"/>
        </w:rPr>
        <w:t>e) El resultado de la prueba no se altera con ninguna medicación.</w:t>
      </w:r>
    </w:p>
    <w:p w14:paraId="440CA35E" w14:textId="77777777" w:rsidR="00E3522D" w:rsidRPr="00E3522D" w:rsidRDefault="00E3522D" w:rsidP="00E3522D">
      <w:pPr>
        <w:numPr>
          <w:ilvl w:val="0"/>
          <w:numId w:val="2"/>
        </w:numPr>
        <w:shd w:val="clear" w:color="auto" w:fill="FFFFFF"/>
        <w:spacing w:before="100" w:beforeAutospacing="1" w:after="100" w:afterAutospacing="1" w:line="360" w:lineRule="auto"/>
        <w:ind w:left="0"/>
        <w:jc w:val="center"/>
        <w:rPr>
          <w:rFonts w:ascii="Arial" w:eastAsia="Times New Roman" w:hAnsi="Arial" w:cs="Arial"/>
          <w:color w:val="000000" w:themeColor="text1"/>
          <w:spacing w:val="8"/>
          <w:lang w:val="es-ES"/>
        </w:rPr>
      </w:pPr>
    </w:p>
    <w:p w14:paraId="6B827603" w14:textId="71FEE3CA" w:rsidR="00E3522D" w:rsidRPr="00E3522D" w:rsidRDefault="00E3522D" w:rsidP="00E3522D">
      <w:pPr>
        <w:shd w:val="clear" w:color="auto" w:fill="FFFFFF"/>
        <w:spacing w:after="0" w:line="360" w:lineRule="auto"/>
        <w:rPr>
          <w:rFonts w:ascii="Arial" w:eastAsia="Times New Roman" w:hAnsi="Arial" w:cs="Arial"/>
          <w:color w:val="000000" w:themeColor="text1"/>
          <w:spacing w:val="8"/>
          <w:lang w:val="es-ES"/>
        </w:rPr>
      </w:pPr>
      <w:r w:rsidRPr="00E3522D">
        <w:rPr>
          <w:rFonts w:ascii="Arial" w:eastAsia="Times New Roman" w:hAnsi="Arial" w:cs="Arial"/>
          <w:color w:val="000000" w:themeColor="text1"/>
          <w:spacing w:val="8"/>
          <w:lang w:val="es-ES"/>
        </w:rPr>
        <w:t xml:space="preserve">3. </w:t>
      </w:r>
      <w:r w:rsidRPr="00E3522D">
        <w:rPr>
          <w:rFonts w:ascii="Arial" w:eastAsia="Times New Roman" w:hAnsi="Arial" w:cs="Arial"/>
          <w:color w:val="000000" w:themeColor="text1"/>
          <w:spacing w:val="8"/>
          <w:lang w:val="es-ES"/>
        </w:rPr>
        <w:t xml:space="preserve">Se confirma la infección por H. pylori. Al paciente se le pone un tratamiento </w:t>
      </w:r>
      <w:proofErr w:type="spellStart"/>
      <w:r w:rsidRPr="00E3522D">
        <w:rPr>
          <w:rFonts w:ascii="Arial" w:eastAsia="Times New Roman" w:hAnsi="Arial" w:cs="Arial"/>
          <w:color w:val="000000" w:themeColor="text1"/>
          <w:spacing w:val="8"/>
          <w:lang w:val="es-ES"/>
        </w:rPr>
        <w:t>erradicador</w:t>
      </w:r>
      <w:proofErr w:type="spellEnd"/>
      <w:r w:rsidRPr="00E3522D">
        <w:rPr>
          <w:rFonts w:ascii="Arial" w:eastAsia="Times New Roman" w:hAnsi="Arial" w:cs="Arial"/>
          <w:color w:val="000000" w:themeColor="text1"/>
          <w:spacing w:val="8"/>
          <w:lang w:val="es-ES"/>
        </w:rPr>
        <w:t xml:space="preserve"> y le indicamos que tenemos que comprobar que ha sido eficaz. ¿Cuánto tiempo tiene que pasar desde que termine el tratamiento para poder hacer alguna prueba?</w:t>
      </w:r>
    </w:p>
    <w:p w14:paraId="06F630B4" w14:textId="77777777" w:rsidR="00E3522D" w:rsidRPr="00E3522D" w:rsidRDefault="00E3522D" w:rsidP="00E3522D">
      <w:pPr>
        <w:shd w:val="clear" w:color="auto" w:fill="FFFFFF"/>
        <w:spacing w:line="360" w:lineRule="auto"/>
        <w:rPr>
          <w:rFonts w:ascii="Arial" w:eastAsia="Times New Roman" w:hAnsi="Arial" w:cs="Arial"/>
          <w:color w:val="000000" w:themeColor="text1"/>
          <w:spacing w:val="8"/>
          <w:lang w:val="es-ES"/>
        </w:rPr>
      </w:pPr>
      <w:r w:rsidRPr="00E3522D">
        <w:rPr>
          <w:rFonts w:ascii="Arial" w:eastAsia="Times New Roman" w:hAnsi="Arial" w:cs="Arial"/>
          <w:color w:val="000000" w:themeColor="text1"/>
          <w:spacing w:val="8"/>
          <w:lang w:val="es-ES"/>
        </w:rPr>
        <w:t>a) Al menos, 2 semanas.</w:t>
      </w:r>
    </w:p>
    <w:p w14:paraId="2DB7142D" w14:textId="77777777" w:rsidR="00E3522D" w:rsidRPr="00E3522D" w:rsidRDefault="00E3522D" w:rsidP="00E3522D">
      <w:pPr>
        <w:shd w:val="clear" w:color="auto" w:fill="FFFFFF"/>
        <w:spacing w:after="0" w:line="360" w:lineRule="auto"/>
        <w:rPr>
          <w:rFonts w:ascii="Arial" w:eastAsia="Times New Roman" w:hAnsi="Arial" w:cs="Arial"/>
          <w:color w:val="000000" w:themeColor="text1"/>
          <w:spacing w:val="8"/>
          <w:u w:val="single"/>
          <w:lang w:val="es-ES"/>
        </w:rPr>
      </w:pPr>
      <w:r w:rsidRPr="00E3522D">
        <w:rPr>
          <w:rFonts w:ascii="Arial" w:eastAsia="Times New Roman" w:hAnsi="Arial" w:cs="Arial"/>
          <w:color w:val="000000" w:themeColor="text1"/>
          <w:spacing w:val="8"/>
          <w:u w:val="single"/>
          <w:lang w:val="es-ES"/>
        </w:rPr>
        <w:t>b) Al menos, 4 semanas.</w:t>
      </w:r>
    </w:p>
    <w:p w14:paraId="638DD152" w14:textId="77777777" w:rsidR="00E3522D" w:rsidRPr="00E3522D" w:rsidRDefault="00E3522D" w:rsidP="00E3522D">
      <w:pPr>
        <w:shd w:val="clear" w:color="auto" w:fill="D9EDF7"/>
        <w:spacing w:line="360" w:lineRule="auto"/>
        <w:rPr>
          <w:rFonts w:ascii="Arial" w:eastAsia="Times New Roman" w:hAnsi="Arial" w:cs="Arial"/>
          <w:color w:val="000000" w:themeColor="text1"/>
          <w:spacing w:val="8"/>
          <w:lang w:val="es-ES"/>
        </w:rPr>
      </w:pPr>
      <w:r w:rsidRPr="00E3522D">
        <w:rPr>
          <w:rFonts w:ascii="Arial" w:eastAsia="Times New Roman" w:hAnsi="Arial" w:cs="Arial"/>
          <w:color w:val="000000" w:themeColor="text1"/>
          <w:spacing w:val="8"/>
          <w:lang w:val="es-ES"/>
        </w:rPr>
        <w:t>Las pruebas diagnósticas para comprobar la curación de la infección se deben realizar, al menos, 4 semanas tras finalizar el tratamiento.</w:t>
      </w:r>
    </w:p>
    <w:p w14:paraId="52A421DC" w14:textId="77777777" w:rsidR="00E3522D" w:rsidRPr="00E3522D" w:rsidRDefault="00E3522D" w:rsidP="00E3522D">
      <w:pPr>
        <w:shd w:val="clear" w:color="auto" w:fill="FFFFFF"/>
        <w:spacing w:line="360" w:lineRule="auto"/>
        <w:rPr>
          <w:rFonts w:ascii="Arial" w:eastAsia="Times New Roman" w:hAnsi="Arial" w:cs="Arial"/>
          <w:color w:val="000000" w:themeColor="text1"/>
          <w:spacing w:val="8"/>
          <w:lang w:val="es-ES"/>
        </w:rPr>
      </w:pPr>
      <w:r w:rsidRPr="00E3522D">
        <w:rPr>
          <w:rFonts w:ascii="Arial" w:eastAsia="Times New Roman" w:hAnsi="Arial" w:cs="Arial"/>
          <w:color w:val="000000" w:themeColor="text1"/>
          <w:spacing w:val="8"/>
          <w:lang w:val="es-ES"/>
        </w:rPr>
        <w:t>c) Al menos, 5 semanas.</w:t>
      </w:r>
    </w:p>
    <w:p w14:paraId="7DB3E469" w14:textId="77777777" w:rsidR="00E3522D" w:rsidRPr="00E3522D" w:rsidRDefault="00E3522D" w:rsidP="00E3522D">
      <w:pPr>
        <w:shd w:val="clear" w:color="auto" w:fill="FFFFFF"/>
        <w:spacing w:line="360" w:lineRule="auto"/>
        <w:rPr>
          <w:rFonts w:ascii="Arial" w:eastAsia="Times New Roman" w:hAnsi="Arial" w:cs="Arial"/>
          <w:color w:val="000000" w:themeColor="text1"/>
          <w:spacing w:val="8"/>
          <w:lang w:val="es-ES"/>
        </w:rPr>
      </w:pPr>
      <w:r w:rsidRPr="00E3522D">
        <w:rPr>
          <w:rFonts w:ascii="Arial" w:eastAsia="Times New Roman" w:hAnsi="Arial" w:cs="Arial"/>
          <w:color w:val="000000" w:themeColor="text1"/>
          <w:spacing w:val="8"/>
          <w:lang w:val="es-ES"/>
        </w:rPr>
        <w:t>d) Al menos, 3 semanas.</w:t>
      </w:r>
    </w:p>
    <w:p w14:paraId="794E9B22" w14:textId="77777777" w:rsidR="00E3522D" w:rsidRPr="00E3522D" w:rsidRDefault="00E3522D" w:rsidP="00E3522D">
      <w:pPr>
        <w:shd w:val="clear" w:color="auto" w:fill="FFFFFF"/>
        <w:spacing w:line="360" w:lineRule="auto"/>
        <w:rPr>
          <w:rFonts w:ascii="Arial" w:eastAsia="Times New Roman" w:hAnsi="Arial" w:cs="Arial"/>
          <w:color w:val="000000" w:themeColor="text1"/>
          <w:spacing w:val="8"/>
          <w:lang w:val="es-ES"/>
        </w:rPr>
      </w:pPr>
      <w:r w:rsidRPr="00E3522D">
        <w:rPr>
          <w:rFonts w:ascii="Arial" w:eastAsia="Times New Roman" w:hAnsi="Arial" w:cs="Arial"/>
          <w:color w:val="000000" w:themeColor="text1"/>
          <w:spacing w:val="8"/>
          <w:lang w:val="es-ES"/>
        </w:rPr>
        <w:t>e) En cuanto termine el tratamiento.</w:t>
      </w:r>
    </w:p>
    <w:p w14:paraId="57A26574" w14:textId="77777777" w:rsidR="00E3522D" w:rsidRPr="00E3522D" w:rsidRDefault="00E3522D" w:rsidP="00E3522D">
      <w:pPr>
        <w:numPr>
          <w:ilvl w:val="0"/>
          <w:numId w:val="3"/>
        </w:numPr>
        <w:shd w:val="clear" w:color="auto" w:fill="FFFFFF"/>
        <w:spacing w:before="100" w:beforeAutospacing="1" w:after="100" w:afterAutospacing="1" w:line="360" w:lineRule="auto"/>
        <w:ind w:left="0"/>
        <w:jc w:val="center"/>
        <w:rPr>
          <w:rFonts w:ascii="Arial" w:eastAsia="Times New Roman" w:hAnsi="Arial" w:cs="Arial"/>
          <w:color w:val="000000" w:themeColor="text1"/>
          <w:spacing w:val="8"/>
          <w:lang w:val="es-ES"/>
        </w:rPr>
      </w:pPr>
    </w:p>
    <w:p w14:paraId="01C8BB5F" w14:textId="0A2EDDD9" w:rsidR="00E3522D" w:rsidRPr="00E3522D" w:rsidRDefault="00E3522D" w:rsidP="00E3522D">
      <w:pPr>
        <w:shd w:val="clear" w:color="auto" w:fill="FFFFFF"/>
        <w:spacing w:after="0" w:line="360" w:lineRule="auto"/>
        <w:rPr>
          <w:rFonts w:ascii="Arial" w:eastAsia="Times New Roman" w:hAnsi="Arial" w:cs="Arial"/>
          <w:color w:val="000000" w:themeColor="text1"/>
          <w:spacing w:val="8"/>
          <w:lang w:val="es-ES"/>
        </w:rPr>
      </w:pPr>
      <w:r w:rsidRPr="00E3522D">
        <w:rPr>
          <w:rFonts w:ascii="Arial" w:eastAsia="Times New Roman" w:hAnsi="Arial" w:cs="Arial"/>
          <w:color w:val="000000" w:themeColor="text1"/>
          <w:spacing w:val="8"/>
          <w:lang w:val="es-ES"/>
        </w:rPr>
        <w:t xml:space="preserve">4. </w:t>
      </w:r>
      <w:r w:rsidRPr="00E3522D">
        <w:rPr>
          <w:rFonts w:ascii="Arial" w:eastAsia="Times New Roman" w:hAnsi="Arial" w:cs="Arial"/>
          <w:color w:val="000000" w:themeColor="text1"/>
          <w:spacing w:val="8"/>
          <w:lang w:val="es-ES"/>
        </w:rPr>
        <w:t>¿Cuál de estas pruebas elegiría?</w:t>
      </w:r>
    </w:p>
    <w:p w14:paraId="0CC8D9E5" w14:textId="77777777" w:rsidR="00E3522D" w:rsidRPr="00E3522D" w:rsidRDefault="00E3522D" w:rsidP="00E3522D">
      <w:pPr>
        <w:shd w:val="clear" w:color="auto" w:fill="FFFFFF"/>
        <w:spacing w:after="0" w:line="360" w:lineRule="auto"/>
        <w:rPr>
          <w:rFonts w:ascii="Arial" w:eastAsia="Times New Roman" w:hAnsi="Arial" w:cs="Arial"/>
          <w:color w:val="000000" w:themeColor="text1"/>
          <w:spacing w:val="8"/>
          <w:lang w:val="es-ES"/>
        </w:rPr>
      </w:pPr>
      <w:r w:rsidRPr="00E3522D">
        <w:rPr>
          <w:rFonts w:ascii="Arial" w:eastAsia="Times New Roman" w:hAnsi="Arial" w:cs="Arial"/>
          <w:color w:val="000000" w:themeColor="text1"/>
          <w:spacing w:val="8"/>
          <w:u w:val="single"/>
          <w:lang w:val="es-ES"/>
        </w:rPr>
        <w:t>a) Prueba del aliento</w:t>
      </w:r>
      <w:r w:rsidRPr="00E3522D">
        <w:rPr>
          <w:rFonts w:ascii="Arial" w:eastAsia="Times New Roman" w:hAnsi="Arial" w:cs="Arial"/>
          <w:color w:val="000000" w:themeColor="text1"/>
          <w:spacing w:val="8"/>
          <w:lang w:val="es-ES"/>
        </w:rPr>
        <w:t>.</w:t>
      </w:r>
    </w:p>
    <w:p w14:paraId="105BEA62" w14:textId="77777777" w:rsidR="00E3522D" w:rsidRPr="00E3522D" w:rsidRDefault="00E3522D" w:rsidP="00E3522D">
      <w:pPr>
        <w:shd w:val="clear" w:color="auto" w:fill="D9EDF7"/>
        <w:spacing w:line="360" w:lineRule="auto"/>
        <w:rPr>
          <w:rFonts w:ascii="Arial" w:eastAsia="Times New Roman" w:hAnsi="Arial" w:cs="Arial"/>
          <w:color w:val="000000" w:themeColor="text1"/>
          <w:spacing w:val="8"/>
          <w:lang w:val="es-ES"/>
        </w:rPr>
      </w:pPr>
      <w:r w:rsidRPr="00E3522D">
        <w:rPr>
          <w:rFonts w:ascii="Arial" w:eastAsia="Times New Roman" w:hAnsi="Arial" w:cs="Arial"/>
          <w:color w:val="000000" w:themeColor="text1"/>
          <w:spacing w:val="8"/>
          <w:lang w:val="es-ES"/>
        </w:rPr>
        <w:t>En nuestro medio, el test del aliento se considera de elección para el diagnóstico de la infección por </w:t>
      </w:r>
      <w:r w:rsidRPr="00E3522D">
        <w:rPr>
          <w:rFonts w:ascii="Arial" w:eastAsia="Times New Roman" w:hAnsi="Arial" w:cs="Arial"/>
          <w:i/>
          <w:iCs/>
          <w:color w:val="000000" w:themeColor="text1"/>
          <w:spacing w:val="8"/>
          <w:lang w:val="es-ES"/>
        </w:rPr>
        <w:t>H. pylori</w:t>
      </w:r>
      <w:r w:rsidRPr="00E3522D">
        <w:rPr>
          <w:rFonts w:ascii="Arial" w:eastAsia="Times New Roman" w:hAnsi="Arial" w:cs="Arial"/>
          <w:color w:val="000000" w:themeColor="text1"/>
          <w:spacing w:val="8"/>
          <w:lang w:val="es-ES"/>
        </w:rPr>
        <w:t> y para confirmar la erradicación después del tratamiento. En caso de no tener acceso a la prueba del aliento, se puede solicitar un test de antígeno monoclonal en heces por método ELISA.</w:t>
      </w:r>
    </w:p>
    <w:p w14:paraId="313B60F3" w14:textId="77777777" w:rsidR="00E3522D" w:rsidRPr="00E3522D" w:rsidRDefault="00E3522D" w:rsidP="00E3522D">
      <w:pPr>
        <w:shd w:val="clear" w:color="auto" w:fill="FFFFFF"/>
        <w:spacing w:line="360" w:lineRule="auto"/>
        <w:rPr>
          <w:rFonts w:ascii="Arial" w:eastAsia="Times New Roman" w:hAnsi="Arial" w:cs="Arial"/>
          <w:color w:val="000000" w:themeColor="text1"/>
          <w:spacing w:val="8"/>
          <w:lang w:val="es-ES"/>
        </w:rPr>
      </w:pPr>
      <w:r w:rsidRPr="00E3522D">
        <w:rPr>
          <w:rFonts w:ascii="Arial" w:eastAsia="Times New Roman" w:hAnsi="Arial" w:cs="Arial"/>
          <w:color w:val="000000" w:themeColor="text1"/>
          <w:spacing w:val="8"/>
          <w:lang w:val="es-ES"/>
        </w:rPr>
        <w:t>b) Serología.</w:t>
      </w:r>
    </w:p>
    <w:p w14:paraId="4E030D13" w14:textId="77777777" w:rsidR="00E3522D" w:rsidRPr="00E3522D" w:rsidRDefault="00E3522D" w:rsidP="00E3522D">
      <w:pPr>
        <w:shd w:val="clear" w:color="auto" w:fill="FFFFFF"/>
        <w:spacing w:line="360" w:lineRule="auto"/>
        <w:rPr>
          <w:rFonts w:ascii="Arial" w:eastAsia="Times New Roman" w:hAnsi="Arial" w:cs="Arial"/>
          <w:color w:val="000000" w:themeColor="text1"/>
          <w:spacing w:val="8"/>
          <w:lang w:val="es-ES"/>
        </w:rPr>
      </w:pPr>
      <w:r w:rsidRPr="00E3522D">
        <w:rPr>
          <w:rFonts w:ascii="Arial" w:eastAsia="Times New Roman" w:hAnsi="Arial" w:cs="Arial"/>
          <w:color w:val="000000" w:themeColor="text1"/>
          <w:spacing w:val="8"/>
          <w:lang w:val="es-ES"/>
        </w:rPr>
        <w:t>c) Histología.</w:t>
      </w:r>
    </w:p>
    <w:p w14:paraId="66197C56" w14:textId="77777777" w:rsidR="00E3522D" w:rsidRPr="00E3522D" w:rsidRDefault="00E3522D" w:rsidP="00E3522D">
      <w:pPr>
        <w:shd w:val="clear" w:color="auto" w:fill="FFFFFF"/>
        <w:spacing w:line="360" w:lineRule="auto"/>
        <w:rPr>
          <w:rFonts w:ascii="Arial" w:eastAsia="Times New Roman" w:hAnsi="Arial" w:cs="Arial"/>
          <w:color w:val="000000" w:themeColor="text1"/>
          <w:spacing w:val="8"/>
          <w:lang w:val="es-ES"/>
        </w:rPr>
      </w:pPr>
      <w:r w:rsidRPr="00E3522D">
        <w:rPr>
          <w:rFonts w:ascii="Arial" w:eastAsia="Times New Roman" w:hAnsi="Arial" w:cs="Arial"/>
          <w:color w:val="000000" w:themeColor="text1"/>
          <w:spacing w:val="8"/>
          <w:lang w:val="es-ES"/>
        </w:rPr>
        <w:t>d) Test rápido de la ureasa.</w:t>
      </w:r>
    </w:p>
    <w:p w14:paraId="7AC3DD15" w14:textId="79348251" w:rsidR="00E3522D" w:rsidRDefault="00E3522D" w:rsidP="00E3522D">
      <w:pPr>
        <w:shd w:val="clear" w:color="auto" w:fill="FFFFFF"/>
        <w:spacing w:line="360" w:lineRule="auto"/>
        <w:rPr>
          <w:rFonts w:ascii="Arial" w:eastAsia="Times New Roman" w:hAnsi="Arial" w:cs="Arial"/>
          <w:color w:val="000000" w:themeColor="text1"/>
          <w:spacing w:val="8"/>
        </w:rPr>
      </w:pPr>
      <w:r w:rsidRPr="00E3522D">
        <w:rPr>
          <w:rFonts w:ascii="Arial" w:eastAsia="Times New Roman" w:hAnsi="Arial" w:cs="Arial"/>
          <w:color w:val="000000" w:themeColor="text1"/>
          <w:spacing w:val="8"/>
        </w:rPr>
        <w:lastRenderedPageBreak/>
        <w:t>e) </w:t>
      </w:r>
      <w:proofErr w:type="spellStart"/>
      <w:r w:rsidRPr="00E3522D">
        <w:rPr>
          <w:rFonts w:ascii="Arial" w:eastAsia="Times New Roman" w:hAnsi="Arial" w:cs="Arial"/>
          <w:color w:val="000000" w:themeColor="text1"/>
          <w:spacing w:val="8"/>
        </w:rPr>
        <w:t>Cultivo</w:t>
      </w:r>
      <w:proofErr w:type="spellEnd"/>
      <w:r w:rsidRPr="00E3522D">
        <w:rPr>
          <w:rFonts w:ascii="Arial" w:eastAsia="Times New Roman" w:hAnsi="Arial" w:cs="Arial"/>
          <w:color w:val="000000" w:themeColor="text1"/>
          <w:spacing w:val="8"/>
        </w:rPr>
        <w:t xml:space="preserve"> y </w:t>
      </w:r>
      <w:proofErr w:type="spellStart"/>
      <w:r w:rsidRPr="00E3522D">
        <w:rPr>
          <w:rFonts w:ascii="Arial" w:eastAsia="Times New Roman" w:hAnsi="Arial" w:cs="Arial"/>
          <w:color w:val="000000" w:themeColor="text1"/>
          <w:spacing w:val="8"/>
        </w:rPr>
        <w:t>antibiograma</w:t>
      </w:r>
      <w:proofErr w:type="spellEnd"/>
      <w:r w:rsidRPr="00E3522D">
        <w:rPr>
          <w:rFonts w:ascii="Arial" w:eastAsia="Times New Roman" w:hAnsi="Arial" w:cs="Arial"/>
          <w:color w:val="000000" w:themeColor="text1"/>
          <w:spacing w:val="8"/>
        </w:rPr>
        <w:t>.</w:t>
      </w:r>
    </w:p>
    <w:p w14:paraId="6E78589B" w14:textId="19EC23D4" w:rsidR="00E3522D" w:rsidRDefault="00E3522D" w:rsidP="00E3522D">
      <w:pPr>
        <w:shd w:val="clear" w:color="auto" w:fill="FFFFFF"/>
        <w:spacing w:line="360" w:lineRule="auto"/>
        <w:rPr>
          <w:rFonts w:ascii="Arial" w:eastAsia="Times New Roman" w:hAnsi="Arial" w:cs="Arial"/>
          <w:color w:val="000000" w:themeColor="text1"/>
          <w:spacing w:val="8"/>
        </w:rPr>
      </w:pPr>
    </w:p>
    <w:p w14:paraId="2197D074" w14:textId="673DC412" w:rsidR="00E3522D" w:rsidRDefault="00E3522D" w:rsidP="00E3522D">
      <w:pPr>
        <w:shd w:val="clear" w:color="auto" w:fill="FFFFFF"/>
        <w:spacing w:line="360" w:lineRule="auto"/>
        <w:rPr>
          <w:rFonts w:ascii="Arial" w:eastAsia="Times New Roman" w:hAnsi="Arial" w:cs="Arial"/>
          <w:color w:val="000000" w:themeColor="text1"/>
          <w:spacing w:val="8"/>
        </w:rPr>
      </w:pPr>
      <w:r>
        <w:rPr>
          <w:rFonts w:ascii="Arial" w:eastAsia="Times New Roman" w:hAnsi="Arial" w:cs="Arial"/>
          <w:color w:val="000000" w:themeColor="text1"/>
          <w:spacing w:val="8"/>
        </w:rPr>
        <w:t>MODULO 4</w:t>
      </w:r>
    </w:p>
    <w:p w14:paraId="228DAD48" w14:textId="48767A41" w:rsidR="00E3522D" w:rsidRPr="00E3522D" w:rsidRDefault="00E3522D" w:rsidP="00E3522D">
      <w:pPr>
        <w:spacing w:after="0" w:line="240" w:lineRule="auto"/>
        <w:rPr>
          <w:rFonts w:ascii="Arial" w:eastAsia="Times New Roman" w:hAnsi="Arial" w:cs="Arial"/>
          <w:color w:val="000000" w:themeColor="text1"/>
          <w:lang w:val="es-ES"/>
        </w:rPr>
      </w:pPr>
      <w:r w:rsidRPr="00E3522D">
        <w:rPr>
          <w:rFonts w:ascii="Arial" w:eastAsia="Times New Roman" w:hAnsi="Arial" w:cs="Arial"/>
          <w:color w:val="000000" w:themeColor="text1"/>
          <w:lang w:val="es-ES"/>
        </w:rPr>
        <w:t xml:space="preserve">1. </w:t>
      </w:r>
      <w:r w:rsidRPr="00E3522D">
        <w:rPr>
          <w:rFonts w:ascii="Arial" w:eastAsia="Times New Roman" w:hAnsi="Arial" w:cs="Arial"/>
          <w:color w:val="000000" w:themeColor="text1"/>
          <w:lang w:val="es-ES"/>
        </w:rPr>
        <w:t>¿Cuál sería la actitud terapéutica más correcta en función de los hallazgos de la endoscopia y la anatomía patológica?</w:t>
      </w:r>
    </w:p>
    <w:p w14:paraId="303D7175" w14:textId="77777777" w:rsidR="00E3522D" w:rsidRPr="00E3522D" w:rsidRDefault="00E3522D" w:rsidP="00E3522D">
      <w:pPr>
        <w:shd w:val="clear" w:color="auto" w:fill="FFFFFF"/>
        <w:spacing w:line="240" w:lineRule="auto"/>
        <w:rPr>
          <w:rFonts w:ascii="Arial" w:eastAsia="Times New Roman" w:hAnsi="Arial" w:cs="Arial"/>
          <w:color w:val="000000" w:themeColor="text1"/>
          <w:spacing w:val="8"/>
          <w:lang w:val="es-ES"/>
        </w:rPr>
      </w:pPr>
      <w:r w:rsidRPr="00E3522D">
        <w:rPr>
          <w:rFonts w:ascii="Arial" w:eastAsia="Times New Roman" w:hAnsi="Arial" w:cs="Arial"/>
          <w:color w:val="000000" w:themeColor="text1"/>
          <w:spacing w:val="8"/>
          <w:lang w:val="es-ES"/>
        </w:rPr>
        <w:t>a) No es necesario hacer nada puesto que la gastritis no es una lesión neoplásica.</w:t>
      </w:r>
    </w:p>
    <w:p w14:paraId="4036683A" w14:textId="77777777" w:rsidR="00E3522D" w:rsidRPr="00E3522D" w:rsidRDefault="00E3522D" w:rsidP="00E3522D">
      <w:pPr>
        <w:shd w:val="clear" w:color="auto" w:fill="FFFFFF"/>
        <w:spacing w:line="240" w:lineRule="auto"/>
        <w:rPr>
          <w:rFonts w:ascii="Arial" w:eastAsia="Times New Roman" w:hAnsi="Arial" w:cs="Arial"/>
          <w:color w:val="000000" w:themeColor="text1"/>
          <w:spacing w:val="8"/>
          <w:lang w:val="es-ES"/>
        </w:rPr>
      </w:pPr>
      <w:r w:rsidRPr="00E3522D">
        <w:rPr>
          <w:rFonts w:ascii="Arial" w:eastAsia="Times New Roman" w:hAnsi="Arial" w:cs="Arial"/>
          <w:color w:val="000000" w:themeColor="text1"/>
          <w:spacing w:val="8"/>
          <w:lang w:val="es-ES"/>
        </w:rPr>
        <w:t>b) Ofrecer tratamiento triple con inhibidores de la bomba de protones (IBP) y claritromicina durante 14 días.</w:t>
      </w:r>
    </w:p>
    <w:p w14:paraId="024940EE" w14:textId="77777777" w:rsidR="00E3522D" w:rsidRPr="00E3522D" w:rsidRDefault="00E3522D" w:rsidP="00E3522D">
      <w:pPr>
        <w:shd w:val="clear" w:color="auto" w:fill="FFFFFF"/>
        <w:spacing w:line="240" w:lineRule="auto"/>
        <w:rPr>
          <w:rFonts w:ascii="Arial" w:eastAsia="Times New Roman" w:hAnsi="Arial" w:cs="Arial"/>
          <w:color w:val="000000" w:themeColor="text1"/>
          <w:spacing w:val="8"/>
          <w:lang w:val="es-ES"/>
        </w:rPr>
      </w:pPr>
      <w:r w:rsidRPr="00E3522D">
        <w:rPr>
          <w:rFonts w:ascii="Arial" w:eastAsia="Times New Roman" w:hAnsi="Arial" w:cs="Arial"/>
          <w:color w:val="000000" w:themeColor="text1"/>
          <w:spacing w:val="8"/>
          <w:lang w:val="es-ES"/>
        </w:rPr>
        <w:t>c) Ofrecer tratamiento cuádruple sin bismuto en régimen concomitante (IBP + claritromicina + amoxicilina + metronidazol) durante 14 días.</w:t>
      </w:r>
    </w:p>
    <w:p w14:paraId="4F4CA55B" w14:textId="77777777" w:rsidR="00E3522D" w:rsidRPr="00E3522D" w:rsidRDefault="00E3522D" w:rsidP="00E3522D">
      <w:pPr>
        <w:shd w:val="clear" w:color="auto" w:fill="FFFFFF"/>
        <w:spacing w:line="240" w:lineRule="auto"/>
        <w:rPr>
          <w:rFonts w:ascii="Arial" w:eastAsia="Times New Roman" w:hAnsi="Arial" w:cs="Arial"/>
          <w:color w:val="000000" w:themeColor="text1"/>
          <w:spacing w:val="8"/>
          <w:lang w:val="es-ES"/>
        </w:rPr>
      </w:pPr>
      <w:r w:rsidRPr="00E3522D">
        <w:rPr>
          <w:rFonts w:ascii="Arial" w:eastAsia="Times New Roman" w:hAnsi="Arial" w:cs="Arial"/>
          <w:color w:val="000000" w:themeColor="text1"/>
          <w:spacing w:val="8"/>
          <w:lang w:val="es-ES"/>
        </w:rPr>
        <w:t>d) Ofrecer tratamiento cuádruple con bismuto en cápsula única (</w:t>
      </w:r>
      <w:proofErr w:type="spellStart"/>
      <w:r w:rsidRPr="00E3522D">
        <w:rPr>
          <w:rFonts w:ascii="Arial" w:eastAsia="Times New Roman" w:hAnsi="Arial" w:cs="Arial"/>
          <w:color w:val="000000" w:themeColor="text1"/>
          <w:spacing w:val="8"/>
          <w:lang w:val="es-ES"/>
        </w:rPr>
        <w:t>Pylera</w:t>
      </w:r>
      <w:proofErr w:type="spellEnd"/>
      <w:r w:rsidRPr="00E3522D">
        <w:rPr>
          <w:rFonts w:ascii="Arial" w:eastAsia="Times New Roman" w:hAnsi="Arial" w:cs="Arial"/>
          <w:color w:val="000000" w:themeColor="text1"/>
          <w:spacing w:val="8"/>
          <w:lang w:val="es-ES"/>
        </w:rPr>
        <w:t>®: bismuto, tetraciclina y metronidazol) y un IBP durante 10 días.</w:t>
      </w:r>
    </w:p>
    <w:p w14:paraId="4A70650F" w14:textId="77777777" w:rsidR="00E3522D" w:rsidRPr="00E3522D" w:rsidRDefault="00E3522D" w:rsidP="00E3522D">
      <w:pPr>
        <w:shd w:val="clear" w:color="auto" w:fill="FFFFFF"/>
        <w:spacing w:after="0" w:line="240" w:lineRule="auto"/>
        <w:rPr>
          <w:rFonts w:ascii="Arial" w:eastAsia="Times New Roman" w:hAnsi="Arial" w:cs="Arial"/>
          <w:color w:val="000000" w:themeColor="text1"/>
          <w:spacing w:val="8"/>
          <w:lang w:val="es-ES"/>
        </w:rPr>
      </w:pPr>
      <w:r w:rsidRPr="00E3522D">
        <w:rPr>
          <w:rFonts w:ascii="Arial" w:eastAsia="Times New Roman" w:hAnsi="Arial" w:cs="Arial"/>
          <w:color w:val="000000" w:themeColor="text1"/>
          <w:spacing w:val="8"/>
          <w:u w:val="single"/>
          <w:lang w:val="es-ES"/>
        </w:rPr>
        <w:t>e) Las opciones c) y d) son correctas</w:t>
      </w:r>
      <w:r w:rsidRPr="00E3522D">
        <w:rPr>
          <w:rFonts w:ascii="Arial" w:eastAsia="Times New Roman" w:hAnsi="Arial" w:cs="Arial"/>
          <w:color w:val="000000" w:themeColor="text1"/>
          <w:spacing w:val="8"/>
          <w:lang w:val="es-ES"/>
        </w:rPr>
        <w:t>.</w:t>
      </w:r>
    </w:p>
    <w:p w14:paraId="54E1C87D" w14:textId="77777777" w:rsidR="00E3522D" w:rsidRPr="00E3522D" w:rsidRDefault="00E3522D" w:rsidP="00E3522D">
      <w:pPr>
        <w:shd w:val="clear" w:color="auto" w:fill="D9EDF7"/>
        <w:spacing w:line="240" w:lineRule="auto"/>
        <w:rPr>
          <w:rFonts w:ascii="Arial" w:eastAsia="Times New Roman" w:hAnsi="Arial" w:cs="Arial"/>
          <w:color w:val="000000" w:themeColor="text1"/>
          <w:spacing w:val="8"/>
          <w:lang w:val="es-ES"/>
        </w:rPr>
      </w:pPr>
      <w:r w:rsidRPr="00E3522D">
        <w:rPr>
          <w:rFonts w:ascii="Arial" w:eastAsia="Times New Roman" w:hAnsi="Arial" w:cs="Arial"/>
          <w:color w:val="000000" w:themeColor="text1"/>
          <w:spacing w:val="8"/>
          <w:lang w:val="es-ES"/>
        </w:rPr>
        <w:t>Tanto el tratamiento concomitante (IBP cada 12 horas + claritromicina 500 mg cada 12 horas + amoxicilina 1 g cada 12 horas + metronidazol 500 mg cada 12 horas) como el tratamiento cuádruple con bismuto en cápsula única (</w:t>
      </w:r>
      <w:proofErr w:type="spellStart"/>
      <w:r w:rsidRPr="00E3522D">
        <w:rPr>
          <w:rFonts w:ascii="Arial" w:eastAsia="Times New Roman" w:hAnsi="Arial" w:cs="Arial"/>
          <w:color w:val="000000" w:themeColor="text1"/>
          <w:spacing w:val="8"/>
          <w:lang w:val="es-ES"/>
        </w:rPr>
        <w:t>Pylera</w:t>
      </w:r>
      <w:proofErr w:type="spellEnd"/>
      <w:r w:rsidRPr="00E3522D">
        <w:rPr>
          <w:rFonts w:ascii="Arial" w:eastAsia="Times New Roman" w:hAnsi="Arial" w:cs="Arial"/>
          <w:color w:val="000000" w:themeColor="text1"/>
          <w:spacing w:val="8"/>
          <w:vertAlign w:val="superscript"/>
          <w:lang w:val="es-ES"/>
        </w:rPr>
        <w:t>®)</w:t>
      </w:r>
      <w:r w:rsidRPr="00E3522D">
        <w:rPr>
          <w:rFonts w:ascii="Arial" w:eastAsia="Times New Roman" w:hAnsi="Arial" w:cs="Arial"/>
          <w:color w:val="000000" w:themeColor="text1"/>
          <w:spacing w:val="8"/>
          <w:lang w:val="es-ES"/>
        </w:rPr>
        <w:t xml:space="preserve"> durante 10 días (IBP cada 12 horas + 3 cápsulas de </w:t>
      </w:r>
      <w:proofErr w:type="spellStart"/>
      <w:r w:rsidRPr="00E3522D">
        <w:rPr>
          <w:rFonts w:ascii="Arial" w:eastAsia="Times New Roman" w:hAnsi="Arial" w:cs="Arial"/>
          <w:color w:val="000000" w:themeColor="text1"/>
          <w:spacing w:val="8"/>
          <w:lang w:val="es-ES"/>
        </w:rPr>
        <w:t>Pylera</w:t>
      </w:r>
      <w:proofErr w:type="spellEnd"/>
      <w:r w:rsidRPr="00E3522D">
        <w:rPr>
          <w:rFonts w:ascii="Arial" w:eastAsia="Times New Roman" w:hAnsi="Arial" w:cs="Arial"/>
          <w:color w:val="000000" w:themeColor="text1"/>
          <w:spacing w:val="8"/>
          <w:vertAlign w:val="superscript"/>
          <w:lang w:val="es-ES"/>
        </w:rPr>
        <w:t>®</w:t>
      </w:r>
      <w:r w:rsidRPr="00E3522D">
        <w:rPr>
          <w:rFonts w:ascii="Arial" w:eastAsia="Times New Roman" w:hAnsi="Arial" w:cs="Arial"/>
          <w:color w:val="000000" w:themeColor="text1"/>
          <w:spacing w:val="8"/>
          <w:lang w:val="es-ES"/>
        </w:rPr>
        <w:t> 4 veces al día, compuestas de bismuto, tetraciclina y metronidazol) son tratamientos recomendados para la erradicación de </w:t>
      </w:r>
      <w:r w:rsidRPr="00E3522D">
        <w:rPr>
          <w:rFonts w:ascii="Arial" w:eastAsia="Times New Roman" w:hAnsi="Arial" w:cs="Arial"/>
          <w:i/>
          <w:iCs/>
          <w:color w:val="000000" w:themeColor="text1"/>
          <w:spacing w:val="8"/>
          <w:lang w:val="es-ES"/>
        </w:rPr>
        <w:t>H. pylori </w:t>
      </w:r>
      <w:r w:rsidRPr="00E3522D">
        <w:rPr>
          <w:rFonts w:ascii="Arial" w:eastAsia="Times New Roman" w:hAnsi="Arial" w:cs="Arial"/>
          <w:color w:val="000000" w:themeColor="text1"/>
          <w:spacing w:val="8"/>
          <w:lang w:val="es-ES"/>
        </w:rPr>
        <w:t>en primera línea.</w:t>
      </w:r>
    </w:p>
    <w:p w14:paraId="12AFECA7" w14:textId="77777777" w:rsidR="00E3522D" w:rsidRPr="00E3522D" w:rsidRDefault="00E3522D" w:rsidP="00E3522D">
      <w:pPr>
        <w:rPr>
          <w:rFonts w:ascii="Arial" w:eastAsia="Times New Roman" w:hAnsi="Arial" w:cs="Arial"/>
          <w:color w:val="000000" w:themeColor="text1"/>
          <w:lang w:val="es-ES"/>
        </w:rPr>
      </w:pPr>
      <w:r w:rsidRPr="00E3522D">
        <w:rPr>
          <w:rFonts w:ascii="Arial" w:eastAsia="Times New Roman" w:hAnsi="Arial" w:cs="Arial"/>
          <w:color w:val="000000" w:themeColor="text1"/>
          <w:spacing w:val="8"/>
          <w:lang w:val="es-ES"/>
        </w:rPr>
        <w:t xml:space="preserve">2. </w:t>
      </w:r>
      <w:r w:rsidRPr="00E3522D">
        <w:rPr>
          <w:rFonts w:ascii="Arial" w:eastAsia="Times New Roman" w:hAnsi="Arial" w:cs="Arial"/>
          <w:color w:val="000000" w:themeColor="text1"/>
          <w:lang w:val="es-ES"/>
        </w:rPr>
        <w:t>¿Qué debe hacerse ahora?</w:t>
      </w:r>
    </w:p>
    <w:p w14:paraId="021683DC" w14:textId="77777777" w:rsidR="00E3522D" w:rsidRPr="00E3522D" w:rsidRDefault="00E3522D" w:rsidP="00E3522D">
      <w:pPr>
        <w:shd w:val="clear" w:color="auto" w:fill="FFFFFF"/>
        <w:spacing w:line="240" w:lineRule="auto"/>
        <w:rPr>
          <w:rFonts w:ascii="Arial" w:eastAsia="Times New Roman" w:hAnsi="Arial" w:cs="Arial"/>
          <w:color w:val="000000" w:themeColor="text1"/>
          <w:spacing w:val="8"/>
          <w:lang w:val="es-ES"/>
        </w:rPr>
      </w:pPr>
      <w:r w:rsidRPr="00E3522D">
        <w:rPr>
          <w:rFonts w:ascii="Arial" w:eastAsia="Times New Roman" w:hAnsi="Arial" w:cs="Arial"/>
          <w:color w:val="000000" w:themeColor="text1"/>
          <w:spacing w:val="8"/>
          <w:lang w:val="es-ES"/>
        </w:rPr>
        <w:t>a) Puesto que no se ha podido curar y es posible que la bacteria haya adquirido resistencias, es mejor no continuar tratando.</w:t>
      </w:r>
    </w:p>
    <w:p w14:paraId="34CD4373" w14:textId="77777777" w:rsidR="00E3522D" w:rsidRPr="00E3522D" w:rsidRDefault="00E3522D" w:rsidP="00E3522D">
      <w:pPr>
        <w:shd w:val="clear" w:color="auto" w:fill="FFFFFF"/>
        <w:spacing w:line="240" w:lineRule="auto"/>
        <w:rPr>
          <w:rFonts w:ascii="Arial" w:eastAsia="Times New Roman" w:hAnsi="Arial" w:cs="Arial"/>
          <w:color w:val="000000" w:themeColor="text1"/>
          <w:spacing w:val="8"/>
          <w:lang w:val="es-ES"/>
        </w:rPr>
      </w:pPr>
      <w:r w:rsidRPr="00E3522D">
        <w:rPr>
          <w:rFonts w:ascii="Arial" w:eastAsia="Times New Roman" w:hAnsi="Arial" w:cs="Arial"/>
          <w:color w:val="000000" w:themeColor="text1"/>
          <w:spacing w:val="8"/>
          <w:lang w:val="es-ES"/>
        </w:rPr>
        <w:t>b) Repetir la gastroscopia para realizar cultivo y antibiograma.</w:t>
      </w:r>
    </w:p>
    <w:p w14:paraId="41A152EB" w14:textId="77777777" w:rsidR="00E3522D" w:rsidRPr="00E3522D" w:rsidRDefault="00E3522D" w:rsidP="00E3522D">
      <w:pPr>
        <w:shd w:val="clear" w:color="auto" w:fill="FFFFFF"/>
        <w:spacing w:line="240" w:lineRule="auto"/>
        <w:rPr>
          <w:rFonts w:ascii="Arial" w:eastAsia="Times New Roman" w:hAnsi="Arial" w:cs="Arial"/>
          <w:color w:val="000000" w:themeColor="text1"/>
          <w:spacing w:val="8"/>
          <w:lang w:val="es-ES"/>
        </w:rPr>
      </w:pPr>
      <w:r w:rsidRPr="00E3522D">
        <w:rPr>
          <w:rFonts w:ascii="Arial" w:eastAsia="Times New Roman" w:hAnsi="Arial" w:cs="Arial"/>
          <w:color w:val="000000" w:themeColor="text1"/>
          <w:spacing w:val="8"/>
          <w:lang w:val="es-ES"/>
        </w:rPr>
        <w:t>c) Repetir el tratamiento cuádruple sin bismuto (concomitante), ya que por su elevada eficacia es difícil que fracase cuando se administra dos veces seguidas.</w:t>
      </w:r>
    </w:p>
    <w:p w14:paraId="64F6DE6E" w14:textId="77777777" w:rsidR="00E3522D" w:rsidRPr="00E3522D" w:rsidRDefault="00E3522D" w:rsidP="00E3522D">
      <w:pPr>
        <w:shd w:val="clear" w:color="auto" w:fill="FFFFFF"/>
        <w:spacing w:after="0" w:line="240" w:lineRule="auto"/>
        <w:rPr>
          <w:rFonts w:ascii="Arial" w:eastAsia="Times New Roman" w:hAnsi="Arial" w:cs="Arial"/>
          <w:color w:val="000000" w:themeColor="text1"/>
          <w:spacing w:val="8"/>
          <w:u w:val="single"/>
          <w:lang w:val="es-ES"/>
        </w:rPr>
      </w:pPr>
      <w:r w:rsidRPr="00E3522D">
        <w:rPr>
          <w:rFonts w:ascii="Arial" w:eastAsia="Times New Roman" w:hAnsi="Arial" w:cs="Arial"/>
          <w:color w:val="000000" w:themeColor="text1"/>
          <w:spacing w:val="8"/>
          <w:u w:val="single"/>
          <w:lang w:val="es-ES"/>
        </w:rPr>
        <w:t xml:space="preserve">d) Dar un tratamiento </w:t>
      </w:r>
      <w:proofErr w:type="spellStart"/>
      <w:r w:rsidRPr="00E3522D">
        <w:rPr>
          <w:rFonts w:ascii="Arial" w:eastAsia="Times New Roman" w:hAnsi="Arial" w:cs="Arial"/>
          <w:color w:val="000000" w:themeColor="text1"/>
          <w:spacing w:val="8"/>
          <w:u w:val="single"/>
          <w:lang w:val="es-ES"/>
        </w:rPr>
        <w:t>erradicador</w:t>
      </w:r>
      <w:proofErr w:type="spellEnd"/>
      <w:r w:rsidRPr="00E3522D">
        <w:rPr>
          <w:rFonts w:ascii="Arial" w:eastAsia="Times New Roman" w:hAnsi="Arial" w:cs="Arial"/>
          <w:color w:val="000000" w:themeColor="text1"/>
          <w:spacing w:val="8"/>
          <w:u w:val="single"/>
          <w:lang w:val="es-ES"/>
        </w:rPr>
        <w:t xml:space="preserve"> empírico con una pauta cuádruple con bismuto, ya sea en cápsula única (</w:t>
      </w:r>
      <w:proofErr w:type="spellStart"/>
      <w:r w:rsidRPr="00E3522D">
        <w:rPr>
          <w:rFonts w:ascii="Arial" w:eastAsia="Times New Roman" w:hAnsi="Arial" w:cs="Arial"/>
          <w:color w:val="000000" w:themeColor="text1"/>
          <w:spacing w:val="8"/>
          <w:u w:val="single"/>
          <w:lang w:val="es-ES"/>
        </w:rPr>
        <w:t>Pylera</w:t>
      </w:r>
      <w:proofErr w:type="spellEnd"/>
      <w:r w:rsidRPr="00E3522D">
        <w:rPr>
          <w:rFonts w:ascii="Arial" w:eastAsia="Times New Roman" w:hAnsi="Arial" w:cs="Arial"/>
          <w:color w:val="000000" w:themeColor="text1"/>
          <w:spacing w:val="8"/>
          <w:u w:val="single"/>
          <w:lang w:val="es-ES"/>
        </w:rPr>
        <w:t>®) o con la adición de bismuto a la pauta triple con levofloxacino.</w:t>
      </w:r>
    </w:p>
    <w:p w14:paraId="6DC012BA" w14:textId="77777777" w:rsidR="00E3522D" w:rsidRPr="00E3522D" w:rsidRDefault="00E3522D" w:rsidP="00E3522D">
      <w:pPr>
        <w:shd w:val="clear" w:color="auto" w:fill="D9EDF7"/>
        <w:spacing w:after="0" w:line="240" w:lineRule="auto"/>
        <w:rPr>
          <w:rFonts w:ascii="Arial" w:eastAsia="Times New Roman" w:hAnsi="Arial" w:cs="Arial"/>
          <w:color w:val="000000" w:themeColor="text1"/>
          <w:spacing w:val="8"/>
          <w:lang w:val="es-ES"/>
        </w:rPr>
      </w:pPr>
      <w:r w:rsidRPr="00E3522D">
        <w:rPr>
          <w:rFonts w:ascii="Arial" w:eastAsia="Times New Roman" w:hAnsi="Arial" w:cs="Arial"/>
          <w:color w:val="000000" w:themeColor="text1"/>
          <w:spacing w:val="8"/>
          <w:lang w:val="es-ES"/>
        </w:rPr>
        <w:t>La opción a) es un error porque, una vez diagnosticada la presencia de</w:t>
      </w:r>
      <w:r w:rsidRPr="00E3522D">
        <w:rPr>
          <w:rFonts w:ascii="Arial" w:eastAsia="Times New Roman" w:hAnsi="Arial" w:cs="Arial"/>
          <w:i/>
          <w:iCs/>
          <w:color w:val="000000" w:themeColor="text1"/>
          <w:spacing w:val="8"/>
          <w:lang w:val="es-ES"/>
        </w:rPr>
        <w:t> H. pylori,</w:t>
      </w:r>
      <w:r w:rsidRPr="00E3522D">
        <w:rPr>
          <w:rFonts w:ascii="Arial" w:eastAsia="Times New Roman" w:hAnsi="Arial" w:cs="Arial"/>
          <w:color w:val="000000" w:themeColor="text1"/>
          <w:spacing w:val="8"/>
          <w:lang w:val="es-ES"/>
        </w:rPr>
        <w:t> tenemos que intentar todas las alternativas terapéuticas disponibles para conseguir su eliminación, dado que, en caso contrario, la posibilidad de recurrencia de la enfermedad ulcerosa péptica, así como sus complicaciones (hemorragias, estenosis, perforación), no se evitan.</w:t>
      </w:r>
    </w:p>
    <w:p w14:paraId="7C9B5191" w14:textId="77777777" w:rsidR="00E3522D" w:rsidRPr="00E3522D" w:rsidRDefault="00E3522D" w:rsidP="00E3522D">
      <w:pPr>
        <w:shd w:val="clear" w:color="auto" w:fill="D9EDF7"/>
        <w:spacing w:before="75" w:after="0" w:line="240" w:lineRule="auto"/>
        <w:rPr>
          <w:rFonts w:ascii="Arial" w:eastAsia="Times New Roman" w:hAnsi="Arial" w:cs="Arial"/>
          <w:color w:val="000000" w:themeColor="text1"/>
          <w:spacing w:val="8"/>
          <w:lang w:val="es-ES"/>
        </w:rPr>
      </w:pPr>
      <w:r w:rsidRPr="00E3522D">
        <w:rPr>
          <w:rFonts w:ascii="Arial" w:eastAsia="Times New Roman" w:hAnsi="Arial" w:cs="Arial"/>
          <w:color w:val="000000" w:themeColor="text1"/>
          <w:spacing w:val="8"/>
          <w:lang w:val="es-ES"/>
        </w:rPr>
        <w:t>La opción b), si bien podría parecer lógica en una primera valoración, no es posible habitualmente en nuestro medio dado que no existe disponibilidad para su realización de forma rutinaria y menos aún desde Atención Primaria. Además, la existencia de pautas de tratamiento que han confirmado tasas de erradicación superiores o iguales al 90 % permiten un planteamiento empírico como tratamiento de segunda línea, evitando así someter al paciente a un procedimiento invasivo y costoso.</w:t>
      </w:r>
    </w:p>
    <w:p w14:paraId="6D952C5F" w14:textId="77777777" w:rsidR="00E3522D" w:rsidRPr="00E3522D" w:rsidRDefault="00E3522D" w:rsidP="00E3522D">
      <w:pPr>
        <w:shd w:val="clear" w:color="auto" w:fill="D9EDF7"/>
        <w:spacing w:before="75" w:after="0" w:line="240" w:lineRule="auto"/>
        <w:rPr>
          <w:rFonts w:ascii="Arial" w:eastAsia="Times New Roman" w:hAnsi="Arial" w:cs="Arial"/>
          <w:color w:val="000000" w:themeColor="text1"/>
          <w:spacing w:val="8"/>
          <w:lang w:val="es-ES"/>
        </w:rPr>
      </w:pPr>
      <w:r w:rsidRPr="00E3522D">
        <w:rPr>
          <w:rFonts w:ascii="Arial" w:eastAsia="Times New Roman" w:hAnsi="Arial" w:cs="Arial"/>
          <w:color w:val="000000" w:themeColor="text1"/>
          <w:spacing w:val="8"/>
          <w:lang w:val="es-ES"/>
        </w:rPr>
        <w:t>La opción c) es falsa porque, aunque el tratamiento concomitante es muy efectivo, como cualquier tratamiento antibiótico, si ha fracasa</w:t>
      </w:r>
      <w:bookmarkStart w:id="0" w:name="_GoBack"/>
      <w:bookmarkEnd w:id="0"/>
      <w:r w:rsidRPr="00E3522D">
        <w:rPr>
          <w:rFonts w:ascii="Arial" w:eastAsia="Times New Roman" w:hAnsi="Arial" w:cs="Arial"/>
          <w:color w:val="000000" w:themeColor="text1"/>
          <w:spacing w:val="8"/>
          <w:lang w:val="es-ES"/>
        </w:rPr>
        <w:t xml:space="preserve">do, es posible que las cepas sean </w:t>
      </w:r>
      <w:r w:rsidRPr="00E3522D">
        <w:rPr>
          <w:rFonts w:ascii="Arial" w:eastAsia="Times New Roman" w:hAnsi="Arial" w:cs="Arial"/>
          <w:color w:val="000000" w:themeColor="text1"/>
          <w:spacing w:val="8"/>
          <w:lang w:val="es-ES"/>
        </w:rPr>
        <w:lastRenderedPageBreak/>
        <w:t>resistentes o bien que hayan adquirido resistencia posteriormente, por lo que no es aconsejable repetir combinaciones antibióticas que contengan antibióticos para los que se han descrito adquisición de resistencias (en especial, la claritromicina y el levofloxacino).</w:t>
      </w:r>
    </w:p>
    <w:p w14:paraId="0ED42CBB" w14:textId="77777777" w:rsidR="00E3522D" w:rsidRPr="00E3522D" w:rsidRDefault="00E3522D" w:rsidP="00E3522D">
      <w:pPr>
        <w:shd w:val="clear" w:color="auto" w:fill="D9EDF7"/>
        <w:spacing w:before="75" w:after="0" w:line="240" w:lineRule="auto"/>
        <w:rPr>
          <w:rFonts w:ascii="Arial" w:eastAsia="Times New Roman" w:hAnsi="Arial" w:cs="Arial"/>
          <w:color w:val="000000" w:themeColor="text1"/>
          <w:spacing w:val="8"/>
          <w:lang w:val="es-ES"/>
        </w:rPr>
      </w:pPr>
      <w:r w:rsidRPr="00E3522D">
        <w:rPr>
          <w:rFonts w:ascii="Arial" w:eastAsia="Times New Roman" w:hAnsi="Arial" w:cs="Arial"/>
          <w:color w:val="000000" w:themeColor="text1"/>
          <w:spacing w:val="8"/>
          <w:lang w:val="es-ES"/>
        </w:rPr>
        <w:t>La opción e) es falsa porque la conocida como triple terapia estándar (omeprazol, claritromicina y amoxicilina), más conocida como pauta OCA o CAO, no debe utilizarse como tratamiento de primeria línea ni tampoco de segunda línea en España porque ha demostrado tasas de erradicación inferiores al 80 %, incluso en algunos estudios han sido inferiores al 75 %, y en este caso aún menos, porque además utiliza antibióticos que ya habíamos utilizado previamente en la terapia cuádruple concomitante.</w:t>
      </w:r>
    </w:p>
    <w:p w14:paraId="7CC4AAEA" w14:textId="77777777" w:rsidR="00E3522D" w:rsidRPr="00E3522D" w:rsidRDefault="00E3522D" w:rsidP="00E3522D">
      <w:pPr>
        <w:shd w:val="clear" w:color="auto" w:fill="D9EDF7"/>
        <w:spacing w:before="75" w:line="240" w:lineRule="auto"/>
        <w:rPr>
          <w:rFonts w:ascii="Arial" w:eastAsia="Times New Roman" w:hAnsi="Arial" w:cs="Arial"/>
          <w:color w:val="000000" w:themeColor="text1"/>
          <w:spacing w:val="8"/>
          <w:lang w:val="es-ES"/>
        </w:rPr>
      </w:pPr>
      <w:r w:rsidRPr="00E3522D">
        <w:rPr>
          <w:rFonts w:ascii="Arial" w:eastAsia="Times New Roman" w:hAnsi="Arial" w:cs="Arial"/>
          <w:color w:val="000000" w:themeColor="text1"/>
          <w:spacing w:val="8"/>
          <w:lang w:val="es-ES"/>
        </w:rPr>
        <w:t>Por lo tanto, como segunda línea de tratamiento tras el fracaso de la primera línea utilizada en este caso puede utilizarse tanto la pauta cuádruple con bismuto y levofloxacino durante 14 días como la terapia cuádruple con bismuto en cápsula única (</w:t>
      </w:r>
      <w:proofErr w:type="spellStart"/>
      <w:r w:rsidRPr="00E3522D">
        <w:rPr>
          <w:rFonts w:ascii="Arial" w:eastAsia="Times New Roman" w:hAnsi="Arial" w:cs="Arial"/>
          <w:color w:val="000000" w:themeColor="text1"/>
          <w:spacing w:val="8"/>
          <w:lang w:val="es-ES"/>
        </w:rPr>
        <w:t>Pylera</w:t>
      </w:r>
      <w:proofErr w:type="spellEnd"/>
      <w:r w:rsidRPr="00E3522D">
        <w:rPr>
          <w:rFonts w:ascii="Arial" w:eastAsia="Times New Roman" w:hAnsi="Arial" w:cs="Arial"/>
          <w:color w:val="000000" w:themeColor="text1"/>
          <w:spacing w:val="8"/>
          <w:vertAlign w:val="superscript"/>
          <w:lang w:val="es-ES"/>
        </w:rPr>
        <w:t>®</w:t>
      </w:r>
      <w:r w:rsidRPr="00E3522D">
        <w:rPr>
          <w:rFonts w:ascii="Arial" w:eastAsia="Times New Roman" w:hAnsi="Arial" w:cs="Arial"/>
          <w:color w:val="000000" w:themeColor="text1"/>
          <w:spacing w:val="8"/>
          <w:lang w:val="es-ES"/>
        </w:rPr>
        <w:t>) que utiliza un IBP cada 12 horas y 3 cápsulas (bismuto, tetraciclina y metronidazol) 4 veces al día durante 10 días; por lo tanto, la opción correcta es la d).</w:t>
      </w:r>
    </w:p>
    <w:p w14:paraId="1FDDE0ED" w14:textId="77777777" w:rsidR="00E3522D" w:rsidRPr="00E3522D" w:rsidRDefault="00E3522D" w:rsidP="00E3522D">
      <w:pPr>
        <w:shd w:val="clear" w:color="auto" w:fill="FFFFFF"/>
        <w:spacing w:line="240" w:lineRule="auto"/>
        <w:rPr>
          <w:rFonts w:ascii="Arial" w:eastAsia="Times New Roman" w:hAnsi="Arial" w:cs="Arial"/>
          <w:color w:val="000000" w:themeColor="text1"/>
          <w:spacing w:val="8"/>
          <w:lang w:val="es-ES"/>
        </w:rPr>
      </w:pPr>
      <w:r w:rsidRPr="00E3522D">
        <w:rPr>
          <w:rFonts w:ascii="Arial" w:eastAsia="Times New Roman" w:hAnsi="Arial" w:cs="Arial"/>
          <w:color w:val="000000" w:themeColor="text1"/>
          <w:spacing w:val="8"/>
          <w:lang w:val="es-ES"/>
        </w:rPr>
        <w:t>e) Utilizar la triple terapia clásica (omeprazol, claritromicina y amoxicilina), pero durante 14 días.</w:t>
      </w:r>
    </w:p>
    <w:p w14:paraId="631D5D98" w14:textId="77777777" w:rsidR="00E3522D" w:rsidRPr="00E3522D" w:rsidRDefault="00E3522D" w:rsidP="00E3522D">
      <w:pPr>
        <w:rPr>
          <w:rFonts w:ascii="Arial" w:eastAsia="Times New Roman" w:hAnsi="Arial" w:cs="Arial"/>
          <w:color w:val="000000" w:themeColor="text1"/>
          <w:lang w:val="es-ES"/>
        </w:rPr>
      </w:pPr>
      <w:r w:rsidRPr="00E3522D">
        <w:rPr>
          <w:rFonts w:ascii="Arial" w:eastAsia="Times New Roman" w:hAnsi="Arial" w:cs="Arial"/>
          <w:color w:val="000000" w:themeColor="text1"/>
          <w:spacing w:val="8"/>
          <w:lang w:val="es-ES"/>
        </w:rPr>
        <w:t xml:space="preserve">3. </w:t>
      </w:r>
      <w:r w:rsidRPr="00E3522D">
        <w:rPr>
          <w:rFonts w:ascii="Arial" w:eastAsia="Times New Roman" w:hAnsi="Arial" w:cs="Arial"/>
          <w:color w:val="000000" w:themeColor="text1"/>
          <w:lang w:val="es-ES"/>
        </w:rPr>
        <w:t xml:space="preserve">En el supuesto caso de que tras un segundo tratamiento </w:t>
      </w:r>
      <w:proofErr w:type="spellStart"/>
      <w:r w:rsidRPr="00E3522D">
        <w:rPr>
          <w:rFonts w:ascii="Arial" w:eastAsia="Times New Roman" w:hAnsi="Arial" w:cs="Arial"/>
          <w:color w:val="000000" w:themeColor="text1"/>
          <w:lang w:val="es-ES"/>
        </w:rPr>
        <w:t>erradicador</w:t>
      </w:r>
      <w:proofErr w:type="spellEnd"/>
      <w:r w:rsidRPr="00E3522D">
        <w:rPr>
          <w:rFonts w:ascii="Arial" w:eastAsia="Times New Roman" w:hAnsi="Arial" w:cs="Arial"/>
          <w:color w:val="000000" w:themeColor="text1"/>
          <w:lang w:val="es-ES"/>
        </w:rPr>
        <w:t xml:space="preserve"> la prueba de aliento hubiera resultado positiva, ¿cuál sería la actitud más correcta?</w:t>
      </w:r>
    </w:p>
    <w:p w14:paraId="789C84A7" w14:textId="77777777" w:rsidR="00E3522D" w:rsidRPr="00E3522D" w:rsidRDefault="00E3522D" w:rsidP="00E3522D">
      <w:pPr>
        <w:shd w:val="clear" w:color="auto" w:fill="FFFFFF"/>
        <w:spacing w:line="240" w:lineRule="auto"/>
        <w:rPr>
          <w:rFonts w:ascii="Arial" w:eastAsia="Times New Roman" w:hAnsi="Arial" w:cs="Arial"/>
          <w:color w:val="000000" w:themeColor="text1"/>
          <w:spacing w:val="8"/>
          <w:lang w:val="es-ES"/>
        </w:rPr>
      </w:pPr>
      <w:r w:rsidRPr="00E3522D">
        <w:rPr>
          <w:rFonts w:ascii="Arial" w:eastAsia="Times New Roman" w:hAnsi="Arial" w:cs="Arial"/>
          <w:color w:val="000000" w:themeColor="text1"/>
          <w:spacing w:val="8"/>
          <w:lang w:val="es-ES"/>
        </w:rPr>
        <w:t>a) No hacer nada, porque significa que el paciente está infectado por cepas multirresistentes y, por lo tanto, no es posible su curación.</w:t>
      </w:r>
    </w:p>
    <w:p w14:paraId="279A0536" w14:textId="77777777" w:rsidR="00E3522D" w:rsidRPr="00E3522D" w:rsidRDefault="00E3522D" w:rsidP="00E3522D">
      <w:pPr>
        <w:shd w:val="clear" w:color="auto" w:fill="FFFFFF"/>
        <w:spacing w:line="240" w:lineRule="auto"/>
        <w:rPr>
          <w:rFonts w:ascii="Arial" w:eastAsia="Times New Roman" w:hAnsi="Arial" w:cs="Arial"/>
          <w:color w:val="000000" w:themeColor="text1"/>
          <w:spacing w:val="8"/>
          <w:lang w:val="es-ES"/>
        </w:rPr>
      </w:pPr>
      <w:r w:rsidRPr="00E3522D">
        <w:rPr>
          <w:rFonts w:ascii="Arial" w:eastAsia="Times New Roman" w:hAnsi="Arial" w:cs="Arial"/>
          <w:color w:val="000000" w:themeColor="text1"/>
          <w:spacing w:val="8"/>
          <w:lang w:val="es-ES"/>
        </w:rPr>
        <w:t>b) Repetir la primera pauta de tratamiento con cuádruple concomitante durante 14 días porque probablemente no hizo adecuadamente el tratamiento.</w:t>
      </w:r>
    </w:p>
    <w:p w14:paraId="5AC6BCE9" w14:textId="77777777" w:rsidR="00E3522D" w:rsidRPr="00E3522D" w:rsidRDefault="00E3522D" w:rsidP="00E3522D">
      <w:pPr>
        <w:shd w:val="clear" w:color="auto" w:fill="FFFFFF"/>
        <w:spacing w:line="240" w:lineRule="auto"/>
        <w:rPr>
          <w:rFonts w:ascii="Arial" w:eastAsia="Times New Roman" w:hAnsi="Arial" w:cs="Arial"/>
          <w:color w:val="000000" w:themeColor="text1"/>
          <w:spacing w:val="8"/>
          <w:lang w:val="es-ES"/>
        </w:rPr>
      </w:pPr>
      <w:r w:rsidRPr="00E3522D">
        <w:rPr>
          <w:rFonts w:ascii="Arial" w:eastAsia="Times New Roman" w:hAnsi="Arial" w:cs="Arial"/>
          <w:color w:val="000000" w:themeColor="text1"/>
          <w:spacing w:val="8"/>
          <w:lang w:val="es-ES"/>
        </w:rPr>
        <w:t>c) Realizar un antibiograma y un cultivo.</w:t>
      </w:r>
    </w:p>
    <w:p w14:paraId="154A1DC0" w14:textId="77777777" w:rsidR="00E3522D" w:rsidRPr="00E3522D" w:rsidRDefault="00E3522D" w:rsidP="00E3522D">
      <w:pPr>
        <w:shd w:val="clear" w:color="auto" w:fill="FFFFFF"/>
        <w:spacing w:line="240" w:lineRule="auto"/>
        <w:rPr>
          <w:rFonts w:ascii="Arial" w:eastAsia="Times New Roman" w:hAnsi="Arial" w:cs="Arial"/>
          <w:color w:val="000000" w:themeColor="text1"/>
          <w:spacing w:val="8"/>
          <w:lang w:val="es-ES"/>
        </w:rPr>
      </w:pPr>
      <w:r w:rsidRPr="00E3522D">
        <w:rPr>
          <w:rFonts w:ascii="Arial" w:eastAsia="Times New Roman" w:hAnsi="Arial" w:cs="Arial"/>
          <w:color w:val="000000" w:themeColor="text1"/>
          <w:spacing w:val="8"/>
          <w:lang w:val="es-ES"/>
        </w:rPr>
        <w:t>d) Añadir un probiótico y sustituir la tetraciclina por doxiciclina, eliminando también el bismuto de la pauta por la elevada tasa de resistencia que este antibiótico bactericida genera cuando se ha utilizado previamente.</w:t>
      </w:r>
    </w:p>
    <w:p w14:paraId="5763FFD4" w14:textId="77777777" w:rsidR="00E3522D" w:rsidRPr="00E3522D" w:rsidRDefault="00E3522D" w:rsidP="00E3522D">
      <w:pPr>
        <w:shd w:val="clear" w:color="auto" w:fill="FFFFFF"/>
        <w:spacing w:after="0" w:line="240" w:lineRule="auto"/>
        <w:rPr>
          <w:rFonts w:ascii="Arial" w:eastAsia="Times New Roman" w:hAnsi="Arial" w:cs="Arial"/>
          <w:color w:val="000000" w:themeColor="text1"/>
          <w:spacing w:val="8"/>
          <w:u w:val="single"/>
          <w:lang w:val="es-ES"/>
        </w:rPr>
      </w:pPr>
      <w:r w:rsidRPr="00E3522D">
        <w:rPr>
          <w:rFonts w:ascii="Arial" w:eastAsia="Times New Roman" w:hAnsi="Arial" w:cs="Arial"/>
          <w:color w:val="000000" w:themeColor="text1"/>
          <w:spacing w:val="8"/>
          <w:u w:val="single"/>
          <w:lang w:val="es-ES"/>
        </w:rPr>
        <w:t>e) Intentar una tercera línea de tratamiento empírico si lo vemos factible desde Atención Primaria en base a las recomendaciones del Consenso español sobre tratamiento de la infección por H. pylori, o bien, si no es así, derivar al gastroenterólogo para el correcto seguimiento y manejo del paciente.</w:t>
      </w:r>
    </w:p>
    <w:p w14:paraId="325A40E2" w14:textId="77777777" w:rsidR="00E3522D" w:rsidRPr="00E3522D" w:rsidRDefault="00E3522D" w:rsidP="00E3522D">
      <w:pPr>
        <w:shd w:val="clear" w:color="auto" w:fill="D9EDF7"/>
        <w:spacing w:after="0" w:line="240" w:lineRule="auto"/>
        <w:rPr>
          <w:rFonts w:ascii="Arial" w:eastAsia="Times New Roman" w:hAnsi="Arial" w:cs="Arial"/>
          <w:color w:val="000000" w:themeColor="text1"/>
          <w:spacing w:val="8"/>
          <w:lang w:val="es-ES"/>
        </w:rPr>
      </w:pPr>
      <w:r w:rsidRPr="00E3522D">
        <w:rPr>
          <w:rFonts w:ascii="Arial" w:eastAsia="Times New Roman" w:hAnsi="Arial" w:cs="Arial"/>
          <w:color w:val="000000" w:themeColor="text1"/>
          <w:spacing w:val="8"/>
          <w:lang w:val="es-ES"/>
        </w:rPr>
        <w:t>Obviamente, la opción a) no es válida por lo que explicamos anteriormente, debemos intentar lograr la erradicación definitiva de la infección, muy especialmente en los pacientes con úlcera péptica. La opción b) tampoco es válida porque no debemos repetir un tratamiento ya utilizado previamente. La opción c), aunque no es un error de planteamiento, una tercera línea de tratamiento empírico es aún factible por la efectividad de los tratamientos utilizados. La opción d) es errónea por varias razones: la efectividad del tratamiento no mejora por cambiar la tetraciclina por la doxiciclina ni por asociar probióticos.</w:t>
      </w:r>
    </w:p>
    <w:p w14:paraId="4B77E1E9" w14:textId="77777777" w:rsidR="00E3522D" w:rsidRPr="00E3522D" w:rsidRDefault="00E3522D" w:rsidP="00E3522D">
      <w:pPr>
        <w:shd w:val="clear" w:color="auto" w:fill="D9EDF7"/>
        <w:spacing w:before="75" w:after="0" w:line="240" w:lineRule="auto"/>
        <w:rPr>
          <w:rFonts w:ascii="Arial" w:eastAsia="Times New Roman" w:hAnsi="Arial" w:cs="Arial"/>
          <w:color w:val="000000" w:themeColor="text1"/>
          <w:spacing w:val="8"/>
          <w:lang w:val="es-ES"/>
        </w:rPr>
      </w:pPr>
      <w:r w:rsidRPr="00E3522D">
        <w:rPr>
          <w:rFonts w:ascii="Arial" w:eastAsia="Times New Roman" w:hAnsi="Arial" w:cs="Arial"/>
          <w:color w:val="000000" w:themeColor="text1"/>
          <w:spacing w:val="8"/>
          <w:lang w:val="es-ES"/>
        </w:rPr>
        <w:t xml:space="preserve">La opción correcta es la </w:t>
      </w:r>
      <w:proofErr w:type="spellStart"/>
      <w:r w:rsidRPr="00E3522D">
        <w:rPr>
          <w:rFonts w:ascii="Arial" w:eastAsia="Times New Roman" w:hAnsi="Arial" w:cs="Arial"/>
          <w:color w:val="000000" w:themeColor="text1"/>
          <w:spacing w:val="8"/>
          <w:lang w:val="es-ES"/>
        </w:rPr>
        <w:t>e</w:t>
      </w:r>
      <w:proofErr w:type="spellEnd"/>
      <w:r w:rsidRPr="00E3522D">
        <w:rPr>
          <w:rFonts w:ascii="Arial" w:eastAsia="Times New Roman" w:hAnsi="Arial" w:cs="Arial"/>
          <w:color w:val="000000" w:themeColor="text1"/>
          <w:spacing w:val="8"/>
          <w:lang w:val="es-ES"/>
        </w:rPr>
        <w:t>), porque contempla que esta tercera línea sea instaurada o bien por el médico de familia o bien por el gastroenterólogo, si se considera oportuno centralizar los posibles casos “difíciles” para su seguimiento, estudio de resistencias, nuevas pautas de tratamiento, ensayos clínicos, etc.</w:t>
      </w:r>
    </w:p>
    <w:p w14:paraId="5122903E" w14:textId="77777777" w:rsidR="00E3522D" w:rsidRPr="00E3522D" w:rsidRDefault="00E3522D" w:rsidP="00E3522D">
      <w:pPr>
        <w:shd w:val="clear" w:color="auto" w:fill="D9EDF7"/>
        <w:spacing w:before="75" w:after="0" w:line="240" w:lineRule="auto"/>
        <w:rPr>
          <w:rFonts w:ascii="Arial" w:eastAsia="Times New Roman" w:hAnsi="Arial" w:cs="Arial"/>
          <w:color w:val="000000" w:themeColor="text1"/>
          <w:spacing w:val="8"/>
          <w:lang w:val="es-ES"/>
        </w:rPr>
      </w:pPr>
      <w:r w:rsidRPr="00E3522D">
        <w:rPr>
          <w:rFonts w:ascii="Arial" w:eastAsia="Times New Roman" w:hAnsi="Arial" w:cs="Arial"/>
          <w:b/>
          <w:bCs/>
          <w:color w:val="000000" w:themeColor="text1"/>
          <w:spacing w:val="8"/>
          <w:lang w:val="es-ES"/>
        </w:rPr>
        <w:t>CONCLUSIÓN</w:t>
      </w:r>
    </w:p>
    <w:p w14:paraId="36048A3E" w14:textId="77777777" w:rsidR="00E3522D" w:rsidRPr="00E3522D" w:rsidRDefault="00E3522D" w:rsidP="00E3522D">
      <w:pPr>
        <w:shd w:val="clear" w:color="auto" w:fill="D9EDF7"/>
        <w:spacing w:before="75" w:after="0" w:line="240" w:lineRule="auto"/>
        <w:rPr>
          <w:rFonts w:ascii="Arial" w:eastAsia="Times New Roman" w:hAnsi="Arial" w:cs="Arial"/>
          <w:color w:val="000000" w:themeColor="text1"/>
          <w:spacing w:val="8"/>
          <w:lang w:val="es-ES"/>
        </w:rPr>
      </w:pPr>
      <w:r w:rsidRPr="00E3522D">
        <w:rPr>
          <w:rFonts w:ascii="Arial" w:eastAsia="Times New Roman" w:hAnsi="Arial" w:cs="Arial"/>
          <w:color w:val="000000" w:themeColor="text1"/>
          <w:spacing w:val="8"/>
          <w:lang w:val="es-ES"/>
        </w:rPr>
        <w:lastRenderedPageBreak/>
        <w:t>Se trataba de un paciente </w:t>
      </w:r>
      <w:r w:rsidRPr="00E3522D">
        <w:rPr>
          <w:rFonts w:ascii="Arial" w:eastAsia="Times New Roman" w:hAnsi="Arial" w:cs="Arial"/>
          <w:i/>
          <w:iCs/>
          <w:color w:val="000000" w:themeColor="text1"/>
          <w:spacing w:val="8"/>
          <w:lang w:val="es-ES"/>
        </w:rPr>
        <w:t>H. pylori </w:t>
      </w:r>
      <w:r w:rsidRPr="00E3522D">
        <w:rPr>
          <w:rFonts w:ascii="Arial" w:eastAsia="Times New Roman" w:hAnsi="Arial" w:cs="Arial"/>
          <w:color w:val="000000" w:themeColor="text1"/>
          <w:spacing w:val="8"/>
          <w:lang w:val="es-ES"/>
        </w:rPr>
        <w:t>positivo que desconocía su situación y que presentaba una enfermedad ulcerosa péptica.</w:t>
      </w:r>
    </w:p>
    <w:p w14:paraId="67383FB1" w14:textId="77777777" w:rsidR="00E3522D" w:rsidRPr="00E3522D" w:rsidRDefault="00E3522D" w:rsidP="00E3522D">
      <w:pPr>
        <w:shd w:val="clear" w:color="auto" w:fill="D9EDF7"/>
        <w:spacing w:before="75" w:after="0" w:line="240" w:lineRule="auto"/>
        <w:rPr>
          <w:rFonts w:ascii="Arial" w:eastAsia="Times New Roman" w:hAnsi="Arial" w:cs="Arial"/>
          <w:color w:val="000000" w:themeColor="text1"/>
          <w:spacing w:val="8"/>
          <w:lang w:val="es-ES"/>
        </w:rPr>
      </w:pPr>
      <w:r w:rsidRPr="00E3522D">
        <w:rPr>
          <w:rFonts w:ascii="Arial" w:eastAsia="Times New Roman" w:hAnsi="Arial" w:cs="Arial"/>
          <w:color w:val="000000" w:themeColor="text1"/>
          <w:spacing w:val="8"/>
          <w:lang w:val="es-ES"/>
        </w:rPr>
        <w:t>Hoy día es prácticamente imposible la existencia de enfermedad ulcerosa péptica si no es debida a la infección por </w:t>
      </w:r>
      <w:r w:rsidRPr="00E3522D">
        <w:rPr>
          <w:rFonts w:ascii="Arial" w:eastAsia="Times New Roman" w:hAnsi="Arial" w:cs="Arial"/>
          <w:i/>
          <w:iCs/>
          <w:color w:val="000000" w:themeColor="text1"/>
          <w:spacing w:val="8"/>
          <w:lang w:val="es-ES"/>
        </w:rPr>
        <w:t>H. pylori</w:t>
      </w:r>
      <w:r w:rsidRPr="00E3522D">
        <w:rPr>
          <w:rFonts w:ascii="Arial" w:eastAsia="Times New Roman" w:hAnsi="Arial" w:cs="Arial"/>
          <w:color w:val="000000" w:themeColor="text1"/>
          <w:spacing w:val="8"/>
          <w:lang w:val="es-ES"/>
        </w:rPr>
        <w:t> o la toma de antiinflamatorios no esteroideos.</w:t>
      </w:r>
    </w:p>
    <w:p w14:paraId="73F05AF7" w14:textId="77777777" w:rsidR="00E3522D" w:rsidRPr="00E3522D" w:rsidRDefault="00E3522D" w:rsidP="00E3522D">
      <w:pPr>
        <w:shd w:val="clear" w:color="auto" w:fill="D9EDF7"/>
        <w:spacing w:before="75" w:line="240" w:lineRule="auto"/>
        <w:rPr>
          <w:rFonts w:ascii="Helvetica" w:eastAsia="Times New Roman" w:hAnsi="Helvetica" w:cs="Helvetica"/>
          <w:color w:val="31708F"/>
          <w:spacing w:val="8"/>
          <w:sz w:val="26"/>
          <w:szCs w:val="26"/>
          <w:lang w:val="es-ES"/>
        </w:rPr>
      </w:pPr>
      <w:r w:rsidRPr="00E3522D">
        <w:rPr>
          <w:rFonts w:ascii="Arial" w:eastAsia="Times New Roman" w:hAnsi="Arial" w:cs="Arial"/>
          <w:color w:val="000000" w:themeColor="text1"/>
          <w:spacing w:val="8"/>
          <w:lang w:val="es-ES"/>
        </w:rPr>
        <w:t xml:space="preserve">El tratamiento </w:t>
      </w:r>
      <w:proofErr w:type="spellStart"/>
      <w:r w:rsidRPr="00E3522D">
        <w:rPr>
          <w:rFonts w:ascii="Arial" w:eastAsia="Times New Roman" w:hAnsi="Arial" w:cs="Arial"/>
          <w:color w:val="000000" w:themeColor="text1"/>
          <w:spacing w:val="8"/>
          <w:lang w:val="es-ES"/>
        </w:rPr>
        <w:t>erradicador</w:t>
      </w:r>
      <w:proofErr w:type="spellEnd"/>
      <w:r w:rsidRPr="00E3522D">
        <w:rPr>
          <w:rFonts w:ascii="Arial" w:eastAsia="Times New Roman" w:hAnsi="Arial" w:cs="Arial"/>
          <w:color w:val="000000" w:themeColor="text1"/>
          <w:spacing w:val="8"/>
          <w:lang w:val="es-ES"/>
        </w:rPr>
        <w:t xml:space="preserve"> no solo cicatriza la úlcera, sino que previene su recurrencia y con ello la posible aparición de complicaciones en estos pacientes, como son la hemorragia digestiva, la estenosis o la perforación</w:t>
      </w:r>
      <w:r w:rsidRPr="00E3522D">
        <w:rPr>
          <w:rFonts w:ascii="Helvetica" w:eastAsia="Times New Roman" w:hAnsi="Helvetica" w:cs="Helvetica"/>
          <w:color w:val="31708F"/>
          <w:spacing w:val="8"/>
          <w:sz w:val="26"/>
          <w:szCs w:val="26"/>
          <w:lang w:val="es-ES"/>
        </w:rPr>
        <w:t>.</w:t>
      </w:r>
    </w:p>
    <w:p w14:paraId="58447528" w14:textId="66DEA49F" w:rsidR="009F1A86" w:rsidRPr="00E3522D" w:rsidRDefault="009F1A86" w:rsidP="00E3522D">
      <w:pPr>
        <w:shd w:val="clear" w:color="auto" w:fill="FFFFFF"/>
        <w:spacing w:before="100" w:beforeAutospacing="1" w:after="100" w:afterAutospacing="1" w:line="240" w:lineRule="auto"/>
        <w:rPr>
          <w:rFonts w:ascii="Helvetica" w:eastAsia="Times New Roman" w:hAnsi="Helvetica" w:cs="Helvetica"/>
          <w:color w:val="333333"/>
          <w:spacing w:val="8"/>
          <w:sz w:val="21"/>
          <w:szCs w:val="21"/>
          <w:lang w:val="es-ES"/>
        </w:rPr>
      </w:pPr>
    </w:p>
    <w:sectPr w:rsidR="009F1A86" w:rsidRPr="00E352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D165D"/>
    <w:multiLevelType w:val="multilevel"/>
    <w:tmpl w:val="433E2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F54100"/>
    <w:multiLevelType w:val="multilevel"/>
    <w:tmpl w:val="B6D23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F456748"/>
    <w:multiLevelType w:val="multilevel"/>
    <w:tmpl w:val="F7E6B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74F6206"/>
    <w:multiLevelType w:val="multilevel"/>
    <w:tmpl w:val="BDE8E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522D"/>
    <w:rsid w:val="009F1A86"/>
    <w:rsid w:val="00E352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1B1588"/>
  <w15:chartTrackingRefBased/>
  <w15:docId w15:val="{A624B686-475E-44A7-8FE9-B45E18ACD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muted">
    <w:name w:val="text-muted"/>
    <w:basedOn w:val="DefaultParagraphFont"/>
    <w:rsid w:val="00E3522D"/>
  </w:style>
  <w:style w:type="paragraph" w:styleId="NormalWeb">
    <w:name w:val="Normal (Web)"/>
    <w:basedOn w:val="Normal"/>
    <w:uiPriority w:val="99"/>
    <w:semiHidden/>
    <w:unhideWhenUsed/>
    <w:rsid w:val="00E3522D"/>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E3522D"/>
    <w:rPr>
      <w:i/>
      <w:iCs/>
    </w:rPr>
  </w:style>
  <w:style w:type="paragraph" w:customStyle="1" w:styleId="previous">
    <w:name w:val="previous"/>
    <w:basedOn w:val="Normal"/>
    <w:rsid w:val="00E3522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3522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988844">
      <w:bodyDiv w:val="1"/>
      <w:marLeft w:val="0"/>
      <w:marRight w:val="0"/>
      <w:marTop w:val="0"/>
      <w:marBottom w:val="0"/>
      <w:divBdr>
        <w:top w:val="none" w:sz="0" w:space="0" w:color="auto"/>
        <w:left w:val="none" w:sz="0" w:space="0" w:color="auto"/>
        <w:bottom w:val="none" w:sz="0" w:space="0" w:color="auto"/>
        <w:right w:val="none" w:sz="0" w:space="0" w:color="auto"/>
      </w:divBdr>
      <w:divsChild>
        <w:div w:id="228544912">
          <w:blockQuote w:val="1"/>
          <w:marLeft w:val="0"/>
          <w:marRight w:val="0"/>
          <w:marTop w:val="0"/>
          <w:marBottom w:val="300"/>
          <w:divBdr>
            <w:top w:val="none" w:sz="0" w:space="0" w:color="auto"/>
            <w:left w:val="single" w:sz="36" w:space="15" w:color="EEEEEE"/>
            <w:bottom w:val="none" w:sz="0" w:space="0" w:color="auto"/>
            <w:right w:val="none" w:sz="0" w:space="0" w:color="auto"/>
          </w:divBdr>
        </w:div>
        <w:div w:id="416679109">
          <w:blockQuote w:val="1"/>
          <w:marLeft w:val="0"/>
          <w:marRight w:val="0"/>
          <w:marTop w:val="0"/>
          <w:marBottom w:val="300"/>
          <w:divBdr>
            <w:top w:val="none" w:sz="0" w:space="0" w:color="auto"/>
            <w:left w:val="single" w:sz="36" w:space="15" w:color="EEEEEE"/>
            <w:bottom w:val="none" w:sz="0" w:space="0" w:color="auto"/>
            <w:right w:val="none" w:sz="0" w:space="0" w:color="auto"/>
          </w:divBdr>
        </w:div>
        <w:div w:id="264122541">
          <w:blockQuote w:val="1"/>
          <w:marLeft w:val="0"/>
          <w:marRight w:val="0"/>
          <w:marTop w:val="0"/>
          <w:marBottom w:val="300"/>
          <w:divBdr>
            <w:top w:val="none" w:sz="0" w:space="0" w:color="auto"/>
            <w:left w:val="single" w:sz="36" w:space="15" w:color="EEEEEE"/>
            <w:bottom w:val="none" w:sz="0" w:space="0" w:color="auto"/>
            <w:right w:val="none" w:sz="0" w:space="0" w:color="auto"/>
          </w:divBdr>
        </w:div>
        <w:div w:id="1791628881">
          <w:blockQuote w:val="1"/>
          <w:marLeft w:val="0"/>
          <w:marRight w:val="0"/>
          <w:marTop w:val="0"/>
          <w:marBottom w:val="300"/>
          <w:divBdr>
            <w:top w:val="none" w:sz="0" w:space="0" w:color="auto"/>
            <w:left w:val="single" w:sz="36" w:space="15" w:color="EEEEEE"/>
            <w:bottom w:val="none" w:sz="0" w:space="0" w:color="auto"/>
            <w:right w:val="none" w:sz="0" w:space="0" w:color="auto"/>
          </w:divBdr>
        </w:div>
        <w:div w:id="1933926988">
          <w:blockQuote w:val="1"/>
          <w:marLeft w:val="0"/>
          <w:marRight w:val="0"/>
          <w:marTop w:val="0"/>
          <w:marBottom w:val="300"/>
          <w:divBdr>
            <w:top w:val="none" w:sz="0" w:space="0" w:color="auto"/>
            <w:left w:val="single" w:sz="36" w:space="15" w:color="32CD32"/>
            <w:bottom w:val="none" w:sz="0" w:space="0" w:color="auto"/>
            <w:right w:val="none" w:sz="0" w:space="0" w:color="auto"/>
          </w:divBdr>
          <w:divsChild>
            <w:div w:id="592398444">
              <w:marLeft w:val="0"/>
              <w:marRight w:val="0"/>
              <w:marTop w:val="0"/>
              <w:marBottom w:val="0"/>
              <w:divBdr>
                <w:top w:val="single" w:sz="6" w:space="11" w:color="BCE8F1"/>
                <w:left w:val="single" w:sz="6" w:space="11" w:color="BCE8F1"/>
                <w:bottom w:val="single" w:sz="6" w:space="11" w:color="BCE8F1"/>
                <w:right w:val="single" w:sz="6" w:space="11" w:color="BCE8F1"/>
              </w:divBdr>
            </w:div>
          </w:divsChild>
        </w:div>
      </w:divsChild>
    </w:div>
    <w:div w:id="364143035">
      <w:bodyDiv w:val="1"/>
      <w:marLeft w:val="0"/>
      <w:marRight w:val="0"/>
      <w:marTop w:val="0"/>
      <w:marBottom w:val="0"/>
      <w:divBdr>
        <w:top w:val="none" w:sz="0" w:space="0" w:color="auto"/>
        <w:left w:val="none" w:sz="0" w:space="0" w:color="auto"/>
        <w:bottom w:val="none" w:sz="0" w:space="0" w:color="auto"/>
        <w:right w:val="none" w:sz="0" w:space="0" w:color="auto"/>
      </w:divBdr>
      <w:divsChild>
        <w:div w:id="987242535">
          <w:blockQuote w:val="1"/>
          <w:marLeft w:val="0"/>
          <w:marRight w:val="0"/>
          <w:marTop w:val="0"/>
          <w:marBottom w:val="300"/>
          <w:divBdr>
            <w:top w:val="none" w:sz="0" w:space="0" w:color="auto"/>
            <w:left w:val="single" w:sz="36" w:space="15" w:color="EEEEEE"/>
            <w:bottom w:val="none" w:sz="0" w:space="0" w:color="auto"/>
            <w:right w:val="none" w:sz="0" w:space="0" w:color="auto"/>
          </w:divBdr>
        </w:div>
        <w:div w:id="2110347166">
          <w:blockQuote w:val="1"/>
          <w:marLeft w:val="0"/>
          <w:marRight w:val="0"/>
          <w:marTop w:val="0"/>
          <w:marBottom w:val="300"/>
          <w:divBdr>
            <w:top w:val="none" w:sz="0" w:space="0" w:color="auto"/>
            <w:left w:val="single" w:sz="36" w:space="15" w:color="EEEEEE"/>
            <w:bottom w:val="none" w:sz="0" w:space="0" w:color="auto"/>
            <w:right w:val="none" w:sz="0" w:space="0" w:color="auto"/>
          </w:divBdr>
        </w:div>
        <w:div w:id="1610578007">
          <w:blockQuote w:val="1"/>
          <w:marLeft w:val="0"/>
          <w:marRight w:val="0"/>
          <w:marTop w:val="0"/>
          <w:marBottom w:val="300"/>
          <w:divBdr>
            <w:top w:val="none" w:sz="0" w:space="0" w:color="auto"/>
            <w:left w:val="single" w:sz="36" w:space="15" w:color="EEEEEE"/>
            <w:bottom w:val="none" w:sz="0" w:space="0" w:color="auto"/>
            <w:right w:val="none" w:sz="0" w:space="0" w:color="auto"/>
          </w:divBdr>
        </w:div>
        <w:div w:id="1364282871">
          <w:blockQuote w:val="1"/>
          <w:marLeft w:val="0"/>
          <w:marRight w:val="0"/>
          <w:marTop w:val="0"/>
          <w:marBottom w:val="300"/>
          <w:divBdr>
            <w:top w:val="none" w:sz="0" w:space="0" w:color="auto"/>
            <w:left w:val="single" w:sz="36" w:space="15" w:color="EEEEEE"/>
            <w:bottom w:val="none" w:sz="0" w:space="0" w:color="auto"/>
            <w:right w:val="none" w:sz="0" w:space="0" w:color="auto"/>
          </w:divBdr>
        </w:div>
        <w:div w:id="1495871956">
          <w:blockQuote w:val="1"/>
          <w:marLeft w:val="0"/>
          <w:marRight w:val="0"/>
          <w:marTop w:val="0"/>
          <w:marBottom w:val="300"/>
          <w:divBdr>
            <w:top w:val="none" w:sz="0" w:space="0" w:color="auto"/>
            <w:left w:val="single" w:sz="36" w:space="15" w:color="32CD32"/>
            <w:bottom w:val="none" w:sz="0" w:space="0" w:color="auto"/>
            <w:right w:val="none" w:sz="0" w:space="0" w:color="auto"/>
          </w:divBdr>
          <w:divsChild>
            <w:div w:id="252469714">
              <w:marLeft w:val="0"/>
              <w:marRight w:val="0"/>
              <w:marTop w:val="0"/>
              <w:marBottom w:val="0"/>
              <w:divBdr>
                <w:top w:val="single" w:sz="6" w:space="11" w:color="BCE8F1"/>
                <w:left w:val="single" w:sz="6" w:space="11" w:color="BCE8F1"/>
                <w:bottom w:val="single" w:sz="6" w:space="11" w:color="BCE8F1"/>
                <w:right w:val="single" w:sz="6" w:space="11" w:color="BCE8F1"/>
              </w:divBdr>
            </w:div>
          </w:divsChild>
        </w:div>
      </w:divsChild>
    </w:div>
    <w:div w:id="367951660">
      <w:bodyDiv w:val="1"/>
      <w:marLeft w:val="0"/>
      <w:marRight w:val="0"/>
      <w:marTop w:val="0"/>
      <w:marBottom w:val="0"/>
      <w:divBdr>
        <w:top w:val="none" w:sz="0" w:space="0" w:color="auto"/>
        <w:left w:val="none" w:sz="0" w:space="0" w:color="auto"/>
        <w:bottom w:val="none" w:sz="0" w:space="0" w:color="auto"/>
        <w:right w:val="none" w:sz="0" w:space="0" w:color="auto"/>
      </w:divBdr>
      <w:divsChild>
        <w:div w:id="504981769">
          <w:marLeft w:val="0"/>
          <w:marRight w:val="0"/>
          <w:marTop w:val="0"/>
          <w:marBottom w:val="0"/>
          <w:divBdr>
            <w:top w:val="none" w:sz="0" w:space="0" w:color="auto"/>
            <w:left w:val="none" w:sz="0" w:space="0" w:color="auto"/>
            <w:bottom w:val="none" w:sz="0" w:space="0" w:color="auto"/>
            <w:right w:val="none" w:sz="0" w:space="0" w:color="auto"/>
          </w:divBdr>
          <w:divsChild>
            <w:div w:id="532109432">
              <w:marLeft w:val="0"/>
              <w:marRight w:val="0"/>
              <w:marTop w:val="0"/>
              <w:marBottom w:val="225"/>
              <w:divBdr>
                <w:top w:val="none" w:sz="0" w:space="0" w:color="auto"/>
                <w:left w:val="none" w:sz="0" w:space="0" w:color="auto"/>
                <w:bottom w:val="none" w:sz="0" w:space="0" w:color="auto"/>
                <w:right w:val="none" w:sz="0" w:space="0" w:color="auto"/>
              </w:divBdr>
              <w:divsChild>
                <w:div w:id="1862473103">
                  <w:blockQuote w:val="1"/>
                  <w:marLeft w:val="0"/>
                  <w:marRight w:val="0"/>
                  <w:marTop w:val="0"/>
                  <w:marBottom w:val="300"/>
                  <w:divBdr>
                    <w:top w:val="none" w:sz="0" w:space="0" w:color="auto"/>
                    <w:left w:val="single" w:sz="36" w:space="15" w:color="EEEEEE"/>
                    <w:bottom w:val="none" w:sz="0" w:space="0" w:color="auto"/>
                    <w:right w:val="none" w:sz="0" w:space="0" w:color="auto"/>
                  </w:divBdr>
                </w:div>
                <w:div w:id="371657009">
                  <w:blockQuote w:val="1"/>
                  <w:marLeft w:val="0"/>
                  <w:marRight w:val="0"/>
                  <w:marTop w:val="0"/>
                  <w:marBottom w:val="300"/>
                  <w:divBdr>
                    <w:top w:val="none" w:sz="0" w:space="0" w:color="auto"/>
                    <w:left w:val="single" w:sz="36" w:space="15" w:color="EEEEEE"/>
                    <w:bottom w:val="none" w:sz="0" w:space="0" w:color="auto"/>
                    <w:right w:val="none" w:sz="0" w:space="0" w:color="auto"/>
                  </w:divBdr>
                </w:div>
                <w:div w:id="140122609">
                  <w:blockQuote w:val="1"/>
                  <w:marLeft w:val="0"/>
                  <w:marRight w:val="0"/>
                  <w:marTop w:val="0"/>
                  <w:marBottom w:val="300"/>
                  <w:divBdr>
                    <w:top w:val="none" w:sz="0" w:space="0" w:color="auto"/>
                    <w:left w:val="single" w:sz="36" w:space="15" w:color="32CD32"/>
                    <w:bottom w:val="none" w:sz="0" w:space="0" w:color="auto"/>
                    <w:right w:val="none" w:sz="0" w:space="0" w:color="auto"/>
                  </w:divBdr>
                  <w:divsChild>
                    <w:div w:id="979774807">
                      <w:marLeft w:val="0"/>
                      <w:marRight w:val="0"/>
                      <w:marTop w:val="0"/>
                      <w:marBottom w:val="0"/>
                      <w:divBdr>
                        <w:top w:val="single" w:sz="6" w:space="11" w:color="BCE8F1"/>
                        <w:left w:val="single" w:sz="6" w:space="11" w:color="BCE8F1"/>
                        <w:bottom w:val="single" w:sz="6" w:space="11" w:color="BCE8F1"/>
                        <w:right w:val="single" w:sz="6" w:space="11" w:color="BCE8F1"/>
                      </w:divBdr>
                    </w:div>
                  </w:divsChild>
                </w:div>
                <w:div w:id="1243414670">
                  <w:blockQuote w:val="1"/>
                  <w:marLeft w:val="0"/>
                  <w:marRight w:val="0"/>
                  <w:marTop w:val="0"/>
                  <w:marBottom w:val="300"/>
                  <w:divBdr>
                    <w:top w:val="none" w:sz="0" w:space="0" w:color="auto"/>
                    <w:left w:val="single" w:sz="36" w:space="15" w:color="EEEEEE"/>
                    <w:bottom w:val="none" w:sz="0" w:space="0" w:color="auto"/>
                    <w:right w:val="none" w:sz="0" w:space="0" w:color="auto"/>
                  </w:divBdr>
                </w:div>
                <w:div w:id="1650595469">
                  <w:blockQuote w:val="1"/>
                  <w:marLeft w:val="0"/>
                  <w:marRight w:val="0"/>
                  <w:marTop w:val="0"/>
                  <w:marBottom w:val="300"/>
                  <w:divBdr>
                    <w:top w:val="none" w:sz="0" w:space="0" w:color="auto"/>
                    <w:left w:val="single" w:sz="36" w:space="15" w:color="EEEEEE"/>
                    <w:bottom w:val="none" w:sz="0" w:space="0" w:color="auto"/>
                    <w:right w:val="none" w:sz="0" w:space="0" w:color="auto"/>
                  </w:divBdr>
                </w:div>
              </w:divsChild>
            </w:div>
          </w:divsChild>
        </w:div>
      </w:divsChild>
    </w:div>
    <w:div w:id="565653746">
      <w:bodyDiv w:val="1"/>
      <w:marLeft w:val="0"/>
      <w:marRight w:val="0"/>
      <w:marTop w:val="0"/>
      <w:marBottom w:val="0"/>
      <w:divBdr>
        <w:top w:val="none" w:sz="0" w:space="0" w:color="auto"/>
        <w:left w:val="none" w:sz="0" w:space="0" w:color="auto"/>
        <w:bottom w:val="none" w:sz="0" w:space="0" w:color="auto"/>
        <w:right w:val="none" w:sz="0" w:space="0" w:color="auto"/>
      </w:divBdr>
      <w:divsChild>
        <w:div w:id="899051702">
          <w:blockQuote w:val="1"/>
          <w:marLeft w:val="0"/>
          <w:marRight w:val="0"/>
          <w:marTop w:val="0"/>
          <w:marBottom w:val="300"/>
          <w:divBdr>
            <w:top w:val="none" w:sz="0" w:space="0" w:color="auto"/>
            <w:left w:val="single" w:sz="36" w:space="15" w:color="EEEEEE"/>
            <w:bottom w:val="none" w:sz="0" w:space="0" w:color="auto"/>
            <w:right w:val="none" w:sz="0" w:space="0" w:color="auto"/>
          </w:divBdr>
        </w:div>
        <w:div w:id="609775516">
          <w:blockQuote w:val="1"/>
          <w:marLeft w:val="0"/>
          <w:marRight w:val="0"/>
          <w:marTop w:val="0"/>
          <w:marBottom w:val="300"/>
          <w:divBdr>
            <w:top w:val="none" w:sz="0" w:space="0" w:color="auto"/>
            <w:left w:val="single" w:sz="36" w:space="15" w:color="EEEEEE"/>
            <w:bottom w:val="none" w:sz="0" w:space="0" w:color="auto"/>
            <w:right w:val="none" w:sz="0" w:space="0" w:color="auto"/>
          </w:divBdr>
        </w:div>
        <w:div w:id="1384602193">
          <w:blockQuote w:val="1"/>
          <w:marLeft w:val="0"/>
          <w:marRight w:val="0"/>
          <w:marTop w:val="0"/>
          <w:marBottom w:val="300"/>
          <w:divBdr>
            <w:top w:val="none" w:sz="0" w:space="0" w:color="auto"/>
            <w:left w:val="single" w:sz="36" w:space="15" w:color="32CD32"/>
            <w:bottom w:val="none" w:sz="0" w:space="0" w:color="auto"/>
            <w:right w:val="none" w:sz="0" w:space="0" w:color="auto"/>
          </w:divBdr>
          <w:divsChild>
            <w:div w:id="1453161256">
              <w:marLeft w:val="0"/>
              <w:marRight w:val="0"/>
              <w:marTop w:val="0"/>
              <w:marBottom w:val="0"/>
              <w:divBdr>
                <w:top w:val="single" w:sz="6" w:space="11" w:color="BCE8F1"/>
                <w:left w:val="single" w:sz="6" w:space="11" w:color="BCE8F1"/>
                <w:bottom w:val="single" w:sz="6" w:space="11" w:color="BCE8F1"/>
                <w:right w:val="single" w:sz="6" w:space="11" w:color="BCE8F1"/>
              </w:divBdr>
            </w:div>
          </w:divsChild>
        </w:div>
        <w:div w:id="1716388858">
          <w:blockQuote w:val="1"/>
          <w:marLeft w:val="0"/>
          <w:marRight w:val="0"/>
          <w:marTop w:val="0"/>
          <w:marBottom w:val="300"/>
          <w:divBdr>
            <w:top w:val="none" w:sz="0" w:space="0" w:color="auto"/>
            <w:left w:val="single" w:sz="36" w:space="15" w:color="EEEEEE"/>
            <w:bottom w:val="none" w:sz="0" w:space="0" w:color="auto"/>
            <w:right w:val="none" w:sz="0" w:space="0" w:color="auto"/>
          </w:divBdr>
        </w:div>
      </w:divsChild>
    </w:div>
    <w:div w:id="608852717">
      <w:bodyDiv w:val="1"/>
      <w:marLeft w:val="0"/>
      <w:marRight w:val="0"/>
      <w:marTop w:val="0"/>
      <w:marBottom w:val="0"/>
      <w:divBdr>
        <w:top w:val="none" w:sz="0" w:space="0" w:color="auto"/>
        <w:left w:val="none" w:sz="0" w:space="0" w:color="auto"/>
        <w:bottom w:val="none" w:sz="0" w:space="0" w:color="auto"/>
        <w:right w:val="none" w:sz="0" w:space="0" w:color="auto"/>
      </w:divBdr>
      <w:divsChild>
        <w:div w:id="2084453547">
          <w:blockQuote w:val="1"/>
          <w:marLeft w:val="0"/>
          <w:marRight w:val="0"/>
          <w:marTop w:val="0"/>
          <w:marBottom w:val="300"/>
          <w:divBdr>
            <w:top w:val="none" w:sz="0" w:space="0" w:color="auto"/>
            <w:left w:val="single" w:sz="36" w:space="15" w:color="EEEEEE"/>
            <w:bottom w:val="none" w:sz="0" w:space="0" w:color="auto"/>
            <w:right w:val="none" w:sz="0" w:space="0" w:color="auto"/>
          </w:divBdr>
        </w:div>
        <w:div w:id="159084763">
          <w:blockQuote w:val="1"/>
          <w:marLeft w:val="0"/>
          <w:marRight w:val="0"/>
          <w:marTop w:val="0"/>
          <w:marBottom w:val="300"/>
          <w:divBdr>
            <w:top w:val="none" w:sz="0" w:space="0" w:color="auto"/>
            <w:left w:val="single" w:sz="36" w:space="15" w:color="32CD32"/>
            <w:bottom w:val="none" w:sz="0" w:space="0" w:color="auto"/>
            <w:right w:val="none" w:sz="0" w:space="0" w:color="auto"/>
          </w:divBdr>
          <w:divsChild>
            <w:div w:id="2096974830">
              <w:marLeft w:val="0"/>
              <w:marRight w:val="0"/>
              <w:marTop w:val="0"/>
              <w:marBottom w:val="0"/>
              <w:divBdr>
                <w:top w:val="single" w:sz="6" w:space="11" w:color="BCE8F1"/>
                <w:left w:val="single" w:sz="6" w:space="11" w:color="BCE8F1"/>
                <w:bottom w:val="single" w:sz="6" w:space="11" w:color="BCE8F1"/>
                <w:right w:val="single" w:sz="6" w:space="11" w:color="BCE8F1"/>
              </w:divBdr>
            </w:div>
          </w:divsChild>
        </w:div>
        <w:div w:id="873613597">
          <w:blockQuote w:val="1"/>
          <w:marLeft w:val="0"/>
          <w:marRight w:val="0"/>
          <w:marTop w:val="0"/>
          <w:marBottom w:val="300"/>
          <w:divBdr>
            <w:top w:val="none" w:sz="0" w:space="0" w:color="auto"/>
            <w:left w:val="single" w:sz="36" w:space="15" w:color="EEEEEE"/>
            <w:bottom w:val="none" w:sz="0" w:space="0" w:color="auto"/>
            <w:right w:val="none" w:sz="0" w:space="0" w:color="auto"/>
          </w:divBdr>
        </w:div>
        <w:div w:id="2008239581">
          <w:blockQuote w:val="1"/>
          <w:marLeft w:val="0"/>
          <w:marRight w:val="0"/>
          <w:marTop w:val="0"/>
          <w:marBottom w:val="300"/>
          <w:divBdr>
            <w:top w:val="none" w:sz="0" w:space="0" w:color="auto"/>
            <w:left w:val="single" w:sz="36" w:space="15" w:color="EEEEEE"/>
            <w:bottom w:val="none" w:sz="0" w:space="0" w:color="auto"/>
            <w:right w:val="none" w:sz="0" w:space="0" w:color="auto"/>
          </w:divBdr>
        </w:div>
      </w:divsChild>
    </w:div>
    <w:div w:id="984699004">
      <w:bodyDiv w:val="1"/>
      <w:marLeft w:val="0"/>
      <w:marRight w:val="0"/>
      <w:marTop w:val="0"/>
      <w:marBottom w:val="0"/>
      <w:divBdr>
        <w:top w:val="none" w:sz="0" w:space="0" w:color="auto"/>
        <w:left w:val="none" w:sz="0" w:space="0" w:color="auto"/>
        <w:bottom w:val="none" w:sz="0" w:space="0" w:color="auto"/>
        <w:right w:val="none" w:sz="0" w:space="0" w:color="auto"/>
      </w:divBdr>
      <w:divsChild>
        <w:div w:id="625476724">
          <w:marLeft w:val="0"/>
          <w:marRight w:val="0"/>
          <w:marTop w:val="0"/>
          <w:marBottom w:val="0"/>
          <w:divBdr>
            <w:top w:val="none" w:sz="0" w:space="0" w:color="auto"/>
            <w:left w:val="none" w:sz="0" w:space="0" w:color="auto"/>
            <w:bottom w:val="none" w:sz="0" w:space="0" w:color="auto"/>
            <w:right w:val="none" w:sz="0" w:space="0" w:color="auto"/>
          </w:divBdr>
          <w:divsChild>
            <w:div w:id="1626963267">
              <w:marLeft w:val="0"/>
              <w:marRight w:val="0"/>
              <w:marTop w:val="0"/>
              <w:marBottom w:val="225"/>
              <w:divBdr>
                <w:top w:val="none" w:sz="0" w:space="0" w:color="auto"/>
                <w:left w:val="none" w:sz="0" w:space="0" w:color="auto"/>
                <w:bottom w:val="none" w:sz="0" w:space="0" w:color="auto"/>
                <w:right w:val="none" w:sz="0" w:space="0" w:color="auto"/>
              </w:divBdr>
              <w:divsChild>
                <w:div w:id="306327812">
                  <w:blockQuote w:val="1"/>
                  <w:marLeft w:val="0"/>
                  <w:marRight w:val="0"/>
                  <w:marTop w:val="0"/>
                  <w:marBottom w:val="300"/>
                  <w:divBdr>
                    <w:top w:val="none" w:sz="0" w:space="0" w:color="auto"/>
                    <w:left w:val="single" w:sz="36" w:space="15" w:color="32CD32"/>
                    <w:bottom w:val="none" w:sz="0" w:space="0" w:color="auto"/>
                    <w:right w:val="none" w:sz="0" w:space="0" w:color="auto"/>
                  </w:divBdr>
                  <w:divsChild>
                    <w:div w:id="1200823478">
                      <w:marLeft w:val="0"/>
                      <w:marRight w:val="0"/>
                      <w:marTop w:val="0"/>
                      <w:marBottom w:val="0"/>
                      <w:divBdr>
                        <w:top w:val="single" w:sz="6" w:space="11" w:color="BCE8F1"/>
                        <w:left w:val="single" w:sz="6" w:space="11" w:color="BCE8F1"/>
                        <w:bottom w:val="single" w:sz="6" w:space="11" w:color="BCE8F1"/>
                        <w:right w:val="single" w:sz="6" w:space="11" w:color="BCE8F1"/>
                      </w:divBdr>
                    </w:div>
                  </w:divsChild>
                </w:div>
                <w:div w:id="164787234">
                  <w:blockQuote w:val="1"/>
                  <w:marLeft w:val="0"/>
                  <w:marRight w:val="0"/>
                  <w:marTop w:val="0"/>
                  <w:marBottom w:val="300"/>
                  <w:divBdr>
                    <w:top w:val="none" w:sz="0" w:space="0" w:color="auto"/>
                    <w:left w:val="single" w:sz="36" w:space="15" w:color="EEEEEE"/>
                    <w:bottom w:val="none" w:sz="0" w:space="0" w:color="auto"/>
                    <w:right w:val="none" w:sz="0" w:space="0" w:color="auto"/>
                  </w:divBdr>
                </w:div>
                <w:div w:id="2009088070">
                  <w:blockQuote w:val="1"/>
                  <w:marLeft w:val="0"/>
                  <w:marRight w:val="0"/>
                  <w:marTop w:val="0"/>
                  <w:marBottom w:val="300"/>
                  <w:divBdr>
                    <w:top w:val="none" w:sz="0" w:space="0" w:color="auto"/>
                    <w:left w:val="single" w:sz="36" w:space="15" w:color="EEEEEE"/>
                    <w:bottom w:val="none" w:sz="0" w:space="0" w:color="auto"/>
                    <w:right w:val="none" w:sz="0" w:space="0" w:color="auto"/>
                  </w:divBdr>
                </w:div>
                <w:div w:id="1406996088">
                  <w:blockQuote w:val="1"/>
                  <w:marLeft w:val="0"/>
                  <w:marRight w:val="0"/>
                  <w:marTop w:val="0"/>
                  <w:marBottom w:val="300"/>
                  <w:divBdr>
                    <w:top w:val="none" w:sz="0" w:space="0" w:color="auto"/>
                    <w:left w:val="single" w:sz="36" w:space="15" w:color="EEEEEE"/>
                    <w:bottom w:val="none" w:sz="0" w:space="0" w:color="auto"/>
                    <w:right w:val="none" w:sz="0" w:space="0" w:color="auto"/>
                  </w:divBdr>
                </w:div>
                <w:div w:id="210919129">
                  <w:blockQuote w:val="1"/>
                  <w:marLeft w:val="0"/>
                  <w:marRight w:val="0"/>
                  <w:marTop w:val="0"/>
                  <w:marBottom w:val="300"/>
                  <w:divBdr>
                    <w:top w:val="none" w:sz="0" w:space="0" w:color="auto"/>
                    <w:left w:val="single" w:sz="36" w:space="15" w:color="EEEEEE"/>
                    <w:bottom w:val="none" w:sz="0" w:space="0" w:color="auto"/>
                    <w:right w:val="none" w:sz="0" w:space="0" w:color="auto"/>
                  </w:divBdr>
                </w:div>
              </w:divsChild>
            </w:div>
          </w:divsChild>
        </w:div>
      </w:divsChild>
    </w:div>
    <w:div w:id="1103722277">
      <w:bodyDiv w:val="1"/>
      <w:marLeft w:val="0"/>
      <w:marRight w:val="0"/>
      <w:marTop w:val="0"/>
      <w:marBottom w:val="0"/>
      <w:divBdr>
        <w:top w:val="none" w:sz="0" w:space="0" w:color="auto"/>
        <w:left w:val="none" w:sz="0" w:space="0" w:color="auto"/>
        <w:bottom w:val="none" w:sz="0" w:space="0" w:color="auto"/>
        <w:right w:val="none" w:sz="0" w:space="0" w:color="auto"/>
      </w:divBdr>
      <w:divsChild>
        <w:div w:id="289870592">
          <w:marLeft w:val="0"/>
          <w:marRight w:val="0"/>
          <w:marTop w:val="0"/>
          <w:marBottom w:val="0"/>
          <w:divBdr>
            <w:top w:val="none" w:sz="0" w:space="0" w:color="auto"/>
            <w:left w:val="none" w:sz="0" w:space="0" w:color="auto"/>
            <w:bottom w:val="none" w:sz="0" w:space="0" w:color="auto"/>
            <w:right w:val="none" w:sz="0" w:space="0" w:color="auto"/>
          </w:divBdr>
          <w:divsChild>
            <w:div w:id="151257495">
              <w:marLeft w:val="0"/>
              <w:marRight w:val="0"/>
              <w:marTop w:val="0"/>
              <w:marBottom w:val="225"/>
              <w:divBdr>
                <w:top w:val="none" w:sz="0" w:space="0" w:color="auto"/>
                <w:left w:val="none" w:sz="0" w:space="0" w:color="auto"/>
                <w:bottom w:val="none" w:sz="0" w:space="0" w:color="auto"/>
                <w:right w:val="none" w:sz="0" w:space="0" w:color="auto"/>
              </w:divBdr>
              <w:divsChild>
                <w:div w:id="1320646073">
                  <w:blockQuote w:val="1"/>
                  <w:marLeft w:val="0"/>
                  <w:marRight w:val="0"/>
                  <w:marTop w:val="0"/>
                  <w:marBottom w:val="300"/>
                  <w:divBdr>
                    <w:top w:val="none" w:sz="0" w:space="0" w:color="auto"/>
                    <w:left w:val="single" w:sz="36" w:space="15" w:color="32CD32"/>
                    <w:bottom w:val="none" w:sz="0" w:space="0" w:color="auto"/>
                    <w:right w:val="none" w:sz="0" w:space="0" w:color="auto"/>
                  </w:divBdr>
                  <w:divsChild>
                    <w:div w:id="20403722">
                      <w:marLeft w:val="0"/>
                      <w:marRight w:val="0"/>
                      <w:marTop w:val="0"/>
                      <w:marBottom w:val="0"/>
                      <w:divBdr>
                        <w:top w:val="single" w:sz="6" w:space="11" w:color="BCE8F1"/>
                        <w:left w:val="single" w:sz="6" w:space="11" w:color="BCE8F1"/>
                        <w:bottom w:val="single" w:sz="6" w:space="11" w:color="BCE8F1"/>
                        <w:right w:val="single" w:sz="6" w:space="11" w:color="BCE8F1"/>
                      </w:divBdr>
                    </w:div>
                  </w:divsChild>
                </w:div>
                <w:div w:id="1951157735">
                  <w:blockQuote w:val="1"/>
                  <w:marLeft w:val="0"/>
                  <w:marRight w:val="0"/>
                  <w:marTop w:val="0"/>
                  <w:marBottom w:val="300"/>
                  <w:divBdr>
                    <w:top w:val="none" w:sz="0" w:space="0" w:color="auto"/>
                    <w:left w:val="single" w:sz="36" w:space="15" w:color="EEEEEE"/>
                    <w:bottom w:val="none" w:sz="0" w:space="0" w:color="auto"/>
                    <w:right w:val="none" w:sz="0" w:space="0" w:color="auto"/>
                  </w:divBdr>
                </w:div>
                <w:div w:id="1182015946">
                  <w:blockQuote w:val="1"/>
                  <w:marLeft w:val="0"/>
                  <w:marRight w:val="0"/>
                  <w:marTop w:val="0"/>
                  <w:marBottom w:val="300"/>
                  <w:divBdr>
                    <w:top w:val="none" w:sz="0" w:space="0" w:color="auto"/>
                    <w:left w:val="single" w:sz="36" w:space="15" w:color="EEEEEE"/>
                    <w:bottom w:val="none" w:sz="0" w:space="0" w:color="auto"/>
                    <w:right w:val="none" w:sz="0" w:space="0" w:color="auto"/>
                  </w:divBdr>
                </w:div>
                <w:div w:id="1591349302">
                  <w:blockQuote w:val="1"/>
                  <w:marLeft w:val="0"/>
                  <w:marRight w:val="0"/>
                  <w:marTop w:val="0"/>
                  <w:marBottom w:val="300"/>
                  <w:divBdr>
                    <w:top w:val="none" w:sz="0" w:space="0" w:color="auto"/>
                    <w:left w:val="single" w:sz="36" w:space="15" w:color="EEEEEE"/>
                    <w:bottom w:val="none" w:sz="0" w:space="0" w:color="auto"/>
                    <w:right w:val="none" w:sz="0" w:space="0" w:color="auto"/>
                  </w:divBdr>
                </w:div>
                <w:div w:id="1682852392">
                  <w:blockQuote w:val="1"/>
                  <w:marLeft w:val="0"/>
                  <w:marRight w:val="0"/>
                  <w:marTop w:val="0"/>
                  <w:marBottom w:val="300"/>
                  <w:divBdr>
                    <w:top w:val="none" w:sz="0" w:space="0" w:color="auto"/>
                    <w:left w:val="single" w:sz="36" w:space="15" w:color="EEEEEE"/>
                    <w:bottom w:val="none" w:sz="0" w:space="0" w:color="auto"/>
                    <w:right w:val="none" w:sz="0" w:space="0" w:color="auto"/>
                  </w:divBdr>
                </w:div>
              </w:divsChild>
            </w:div>
          </w:divsChild>
        </w:div>
      </w:divsChild>
    </w:div>
    <w:div w:id="1349794056">
      <w:bodyDiv w:val="1"/>
      <w:marLeft w:val="0"/>
      <w:marRight w:val="0"/>
      <w:marTop w:val="0"/>
      <w:marBottom w:val="0"/>
      <w:divBdr>
        <w:top w:val="none" w:sz="0" w:space="0" w:color="auto"/>
        <w:left w:val="none" w:sz="0" w:space="0" w:color="auto"/>
        <w:bottom w:val="none" w:sz="0" w:space="0" w:color="auto"/>
        <w:right w:val="none" w:sz="0" w:space="0" w:color="auto"/>
      </w:divBdr>
      <w:divsChild>
        <w:div w:id="1330252040">
          <w:marLeft w:val="0"/>
          <w:marRight w:val="0"/>
          <w:marTop w:val="0"/>
          <w:marBottom w:val="0"/>
          <w:divBdr>
            <w:top w:val="none" w:sz="0" w:space="0" w:color="auto"/>
            <w:left w:val="none" w:sz="0" w:space="0" w:color="auto"/>
            <w:bottom w:val="none" w:sz="0" w:space="0" w:color="auto"/>
            <w:right w:val="none" w:sz="0" w:space="0" w:color="auto"/>
          </w:divBdr>
          <w:divsChild>
            <w:div w:id="837430013">
              <w:marLeft w:val="0"/>
              <w:marRight w:val="0"/>
              <w:marTop w:val="0"/>
              <w:marBottom w:val="225"/>
              <w:divBdr>
                <w:top w:val="none" w:sz="0" w:space="0" w:color="auto"/>
                <w:left w:val="none" w:sz="0" w:space="0" w:color="auto"/>
                <w:bottom w:val="none" w:sz="0" w:space="0" w:color="auto"/>
                <w:right w:val="none" w:sz="0" w:space="0" w:color="auto"/>
              </w:divBdr>
              <w:divsChild>
                <w:div w:id="896278777">
                  <w:blockQuote w:val="1"/>
                  <w:marLeft w:val="0"/>
                  <w:marRight w:val="0"/>
                  <w:marTop w:val="0"/>
                  <w:marBottom w:val="300"/>
                  <w:divBdr>
                    <w:top w:val="none" w:sz="0" w:space="0" w:color="auto"/>
                    <w:left w:val="single" w:sz="36" w:space="15" w:color="EEEEEE"/>
                    <w:bottom w:val="none" w:sz="0" w:space="0" w:color="auto"/>
                    <w:right w:val="none" w:sz="0" w:space="0" w:color="auto"/>
                  </w:divBdr>
                </w:div>
                <w:div w:id="1901672873">
                  <w:blockQuote w:val="1"/>
                  <w:marLeft w:val="0"/>
                  <w:marRight w:val="0"/>
                  <w:marTop w:val="0"/>
                  <w:marBottom w:val="300"/>
                  <w:divBdr>
                    <w:top w:val="none" w:sz="0" w:space="0" w:color="auto"/>
                    <w:left w:val="single" w:sz="36" w:space="15" w:color="32CD32"/>
                    <w:bottom w:val="none" w:sz="0" w:space="0" w:color="auto"/>
                    <w:right w:val="none" w:sz="0" w:space="0" w:color="auto"/>
                  </w:divBdr>
                  <w:divsChild>
                    <w:div w:id="2074963825">
                      <w:marLeft w:val="0"/>
                      <w:marRight w:val="0"/>
                      <w:marTop w:val="0"/>
                      <w:marBottom w:val="0"/>
                      <w:divBdr>
                        <w:top w:val="single" w:sz="6" w:space="11" w:color="BCE8F1"/>
                        <w:left w:val="single" w:sz="6" w:space="11" w:color="BCE8F1"/>
                        <w:bottom w:val="single" w:sz="6" w:space="11" w:color="BCE8F1"/>
                        <w:right w:val="single" w:sz="6" w:space="11" w:color="BCE8F1"/>
                      </w:divBdr>
                    </w:div>
                  </w:divsChild>
                </w:div>
                <w:div w:id="345325261">
                  <w:blockQuote w:val="1"/>
                  <w:marLeft w:val="0"/>
                  <w:marRight w:val="0"/>
                  <w:marTop w:val="0"/>
                  <w:marBottom w:val="300"/>
                  <w:divBdr>
                    <w:top w:val="none" w:sz="0" w:space="0" w:color="auto"/>
                    <w:left w:val="single" w:sz="36" w:space="15" w:color="EEEEEE"/>
                    <w:bottom w:val="none" w:sz="0" w:space="0" w:color="auto"/>
                    <w:right w:val="none" w:sz="0" w:space="0" w:color="auto"/>
                  </w:divBdr>
                </w:div>
                <w:div w:id="1503349967">
                  <w:blockQuote w:val="1"/>
                  <w:marLeft w:val="0"/>
                  <w:marRight w:val="0"/>
                  <w:marTop w:val="0"/>
                  <w:marBottom w:val="300"/>
                  <w:divBdr>
                    <w:top w:val="none" w:sz="0" w:space="0" w:color="auto"/>
                    <w:left w:val="single" w:sz="36" w:space="15" w:color="EEEEEE"/>
                    <w:bottom w:val="none" w:sz="0" w:space="0" w:color="auto"/>
                    <w:right w:val="none" w:sz="0" w:space="0" w:color="auto"/>
                  </w:divBdr>
                </w:div>
                <w:div w:id="1053964487">
                  <w:blockQuote w:val="1"/>
                  <w:marLeft w:val="0"/>
                  <w:marRight w:val="0"/>
                  <w:marTop w:val="0"/>
                  <w:marBottom w:val="300"/>
                  <w:divBdr>
                    <w:top w:val="none" w:sz="0" w:space="0" w:color="auto"/>
                    <w:left w:val="single" w:sz="36" w:space="15" w:color="EEEEEE"/>
                    <w:bottom w:val="none" w:sz="0" w:space="0" w:color="auto"/>
                    <w:right w:val="none" w:sz="0" w:space="0" w:color="auto"/>
                  </w:divBdr>
                </w:div>
              </w:divsChild>
            </w:div>
          </w:divsChild>
        </w:div>
      </w:divsChild>
    </w:div>
    <w:div w:id="1597403659">
      <w:bodyDiv w:val="1"/>
      <w:marLeft w:val="0"/>
      <w:marRight w:val="0"/>
      <w:marTop w:val="0"/>
      <w:marBottom w:val="0"/>
      <w:divBdr>
        <w:top w:val="none" w:sz="0" w:space="0" w:color="auto"/>
        <w:left w:val="none" w:sz="0" w:space="0" w:color="auto"/>
        <w:bottom w:val="none" w:sz="0" w:space="0" w:color="auto"/>
        <w:right w:val="none" w:sz="0" w:space="0" w:color="auto"/>
      </w:divBdr>
      <w:divsChild>
        <w:div w:id="773749702">
          <w:blockQuote w:val="1"/>
          <w:marLeft w:val="0"/>
          <w:marRight w:val="0"/>
          <w:marTop w:val="0"/>
          <w:marBottom w:val="300"/>
          <w:divBdr>
            <w:top w:val="none" w:sz="0" w:space="0" w:color="auto"/>
            <w:left w:val="single" w:sz="36" w:space="15" w:color="32CD32"/>
            <w:bottom w:val="none" w:sz="0" w:space="0" w:color="auto"/>
            <w:right w:val="none" w:sz="0" w:space="0" w:color="auto"/>
          </w:divBdr>
          <w:divsChild>
            <w:div w:id="1936330114">
              <w:marLeft w:val="0"/>
              <w:marRight w:val="0"/>
              <w:marTop w:val="0"/>
              <w:marBottom w:val="0"/>
              <w:divBdr>
                <w:top w:val="single" w:sz="6" w:space="11" w:color="BCE8F1"/>
                <w:left w:val="single" w:sz="6" w:space="11" w:color="BCE8F1"/>
                <w:bottom w:val="single" w:sz="6" w:space="11" w:color="BCE8F1"/>
                <w:right w:val="single" w:sz="6" w:space="11" w:color="BCE8F1"/>
              </w:divBdr>
            </w:div>
          </w:divsChild>
        </w:div>
        <w:div w:id="2053577151">
          <w:blockQuote w:val="1"/>
          <w:marLeft w:val="0"/>
          <w:marRight w:val="0"/>
          <w:marTop w:val="0"/>
          <w:marBottom w:val="300"/>
          <w:divBdr>
            <w:top w:val="none" w:sz="0" w:space="0" w:color="auto"/>
            <w:left w:val="single" w:sz="36" w:space="15" w:color="EEEEEE"/>
            <w:bottom w:val="none" w:sz="0" w:space="0" w:color="auto"/>
            <w:right w:val="none" w:sz="0" w:space="0" w:color="auto"/>
          </w:divBdr>
        </w:div>
        <w:div w:id="869105084">
          <w:blockQuote w:val="1"/>
          <w:marLeft w:val="0"/>
          <w:marRight w:val="0"/>
          <w:marTop w:val="0"/>
          <w:marBottom w:val="300"/>
          <w:divBdr>
            <w:top w:val="none" w:sz="0" w:space="0" w:color="auto"/>
            <w:left w:val="single" w:sz="36" w:space="15" w:color="EEEEEE"/>
            <w:bottom w:val="none" w:sz="0" w:space="0" w:color="auto"/>
            <w:right w:val="none" w:sz="0" w:space="0" w:color="auto"/>
          </w:divBdr>
        </w:div>
        <w:div w:id="1258712307">
          <w:blockQuote w:val="1"/>
          <w:marLeft w:val="0"/>
          <w:marRight w:val="0"/>
          <w:marTop w:val="0"/>
          <w:marBottom w:val="300"/>
          <w:divBdr>
            <w:top w:val="none" w:sz="0" w:space="0" w:color="auto"/>
            <w:left w:val="single" w:sz="36" w:space="15" w:color="EEEEEE"/>
            <w:bottom w:val="none" w:sz="0" w:space="0" w:color="auto"/>
            <w:right w:val="none" w:sz="0" w:space="0" w:color="auto"/>
          </w:divBdr>
        </w:div>
      </w:divsChild>
    </w:div>
    <w:div w:id="1666132429">
      <w:bodyDiv w:val="1"/>
      <w:marLeft w:val="0"/>
      <w:marRight w:val="0"/>
      <w:marTop w:val="0"/>
      <w:marBottom w:val="0"/>
      <w:divBdr>
        <w:top w:val="none" w:sz="0" w:space="0" w:color="auto"/>
        <w:left w:val="none" w:sz="0" w:space="0" w:color="auto"/>
        <w:bottom w:val="none" w:sz="0" w:space="0" w:color="auto"/>
        <w:right w:val="none" w:sz="0" w:space="0" w:color="auto"/>
      </w:divBdr>
      <w:divsChild>
        <w:div w:id="1023243438">
          <w:blockQuote w:val="1"/>
          <w:marLeft w:val="0"/>
          <w:marRight w:val="0"/>
          <w:marTop w:val="0"/>
          <w:marBottom w:val="300"/>
          <w:divBdr>
            <w:top w:val="none" w:sz="0" w:space="0" w:color="auto"/>
            <w:left w:val="single" w:sz="36" w:space="15" w:color="EEEEEE"/>
            <w:bottom w:val="none" w:sz="0" w:space="0" w:color="auto"/>
            <w:right w:val="none" w:sz="0" w:space="0" w:color="auto"/>
          </w:divBdr>
        </w:div>
        <w:div w:id="1376855500">
          <w:blockQuote w:val="1"/>
          <w:marLeft w:val="0"/>
          <w:marRight w:val="0"/>
          <w:marTop w:val="0"/>
          <w:marBottom w:val="300"/>
          <w:divBdr>
            <w:top w:val="none" w:sz="0" w:space="0" w:color="auto"/>
            <w:left w:val="single" w:sz="36" w:space="15" w:color="EEEEEE"/>
            <w:bottom w:val="none" w:sz="0" w:space="0" w:color="auto"/>
            <w:right w:val="none" w:sz="0" w:space="0" w:color="auto"/>
          </w:divBdr>
        </w:div>
        <w:div w:id="134370839">
          <w:blockQuote w:val="1"/>
          <w:marLeft w:val="0"/>
          <w:marRight w:val="0"/>
          <w:marTop w:val="0"/>
          <w:marBottom w:val="300"/>
          <w:divBdr>
            <w:top w:val="none" w:sz="0" w:space="0" w:color="auto"/>
            <w:left w:val="single" w:sz="36" w:space="15" w:color="EEEEEE"/>
            <w:bottom w:val="none" w:sz="0" w:space="0" w:color="auto"/>
            <w:right w:val="none" w:sz="0" w:space="0" w:color="auto"/>
          </w:divBdr>
        </w:div>
        <w:div w:id="920021422">
          <w:blockQuote w:val="1"/>
          <w:marLeft w:val="0"/>
          <w:marRight w:val="0"/>
          <w:marTop w:val="0"/>
          <w:marBottom w:val="300"/>
          <w:divBdr>
            <w:top w:val="none" w:sz="0" w:space="0" w:color="auto"/>
            <w:left w:val="single" w:sz="36" w:space="15" w:color="32CD32"/>
            <w:bottom w:val="none" w:sz="0" w:space="0" w:color="auto"/>
            <w:right w:val="none" w:sz="0" w:space="0" w:color="auto"/>
          </w:divBdr>
          <w:divsChild>
            <w:div w:id="1312249463">
              <w:marLeft w:val="0"/>
              <w:marRight w:val="0"/>
              <w:marTop w:val="0"/>
              <w:marBottom w:val="0"/>
              <w:divBdr>
                <w:top w:val="single" w:sz="6" w:space="11" w:color="BCE8F1"/>
                <w:left w:val="single" w:sz="6" w:space="11" w:color="BCE8F1"/>
                <w:bottom w:val="single" w:sz="6" w:space="11" w:color="BCE8F1"/>
                <w:right w:val="single" w:sz="6" w:space="11" w:color="BCE8F1"/>
              </w:divBdr>
            </w:div>
          </w:divsChild>
        </w:div>
      </w:divsChild>
    </w:div>
    <w:div w:id="1736777597">
      <w:bodyDiv w:val="1"/>
      <w:marLeft w:val="0"/>
      <w:marRight w:val="0"/>
      <w:marTop w:val="0"/>
      <w:marBottom w:val="0"/>
      <w:divBdr>
        <w:top w:val="none" w:sz="0" w:space="0" w:color="auto"/>
        <w:left w:val="none" w:sz="0" w:space="0" w:color="auto"/>
        <w:bottom w:val="none" w:sz="0" w:space="0" w:color="auto"/>
        <w:right w:val="none" w:sz="0" w:space="0" w:color="auto"/>
      </w:divBdr>
      <w:divsChild>
        <w:div w:id="832835261">
          <w:blockQuote w:val="1"/>
          <w:marLeft w:val="0"/>
          <w:marRight w:val="0"/>
          <w:marTop w:val="0"/>
          <w:marBottom w:val="300"/>
          <w:divBdr>
            <w:top w:val="none" w:sz="0" w:space="0" w:color="auto"/>
            <w:left w:val="single" w:sz="36" w:space="15" w:color="EEEEEE"/>
            <w:bottom w:val="none" w:sz="0" w:space="0" w:color="auto"/>
            <w:right w:val="none" w:sz="0" w:space="0" w:color="auto"/>
          </w:divBdr>
        </w:div>
        <w:div w:id="1645811673">
          <w:blockQuote w:val="1"/>
          <w:marLeft w:val="0"/>
          <w:marRight w:val="0"/>
          <w:marTop w:val="0"/>
          <w:marBottom w:val="300"/>
          <w:divBdr>
            <w:top w:val="none" w:sz="0" w:space="0" w:color="auto"/>
            <w:left w:val="single" w:sz="36" w:space="15" w:color="EEEEEE"/>
            <w:bottom w:val="none" w:sz="0" w:space="0" w:color="auto"/>
            <w:right w:val="none" w:sz="0" w:space="0" w:color="auto"/>
          </w:divBdr>
        </w:div>
        <w:div w:id="1865750626">
          <w:blockQuote w:val="1"/>
          <w:marLeft w:val="0"/>
          <w:marRight w:val="0"/>
          <w:marTop w:val="0"/>
          <w:marBottom w:val="300"/>
          <w:divBdr>
            <w:top w:val="none" w:sz="0" w:space="0" w:color="auto"/>
            <w:left w:val="single" w:sz="36" w:space="15" w:color="EEEEEE"/>
            <w:bottom w:val="none" w:sz="0" w:space="0" w:color="auto"/>
            <w:right w:val="none" w:sz="0" w:space="0" w:color="auto"/>
          </w:divBdr>
        </w:div>
        <w:div w:id="1220628723">
          <w:blockQuote w:val="1"/>
          <w:marLeft w:val="0"/>
          <w:marRight w:val="0"/>
          <w:marTop w:val="0"/>
          <w:marBottom w:val="300"/>
          <w:divBdr>
            <w:top w:val="none" w:sz="0" w:space="0" w:color="auto"/>
            <w:left w:val="single" w:sz="36" w:space="15" w:color="32CD32"/>
            <w:bottom w:val="none" w:sz="0" w:space="0" w:color="auto"/>
            <w:right w:val="none" w:sz="0" w:space="0" w:color="auto"/>
          </w:divBdr>
          <w:divsChild>
            <w:div w:id="1738166796">
              <w:marLeft w:val="0"/>
              <w:marRight w:val="0"/>
              <w:marTop w:val="0"/>
              <w:marBottom w:val="0"/>
              <w:divBdr>
                <w:top w:val="single" w:sz="6" w:space="11" w:color="BCE8F1"/>
                <w:left w:val="single" w:sz="6" w:space="11" w:color="BCE8F1"/>
                <w:bottom w:val="single" w:sz="6" w:space="11" w:color="BCE8F1"/>
                <w:right w:val="single" w:sz="6" w:space="11" w:color="BCE8F1"/>
              </w:divBdr>
            </w:div>
          </w:divsChild>
        </w:div>
        <w:div w:id="547566982">
          <w:blockQuote w:val="1"/>
          <w:marLeft w:val="0"/>
          <w:marRight w:val="0"/>
          <w:marTop w:val="0"/>
          <w:marBottom w:val="300"/>
          <w:divBdr>
            <w:top w:val="none" w:sz="0" w:space="0" w:color="auto"/>
            <w:left w:val="single" w:sz="36" w:space="15" w:color="EEEEEE"/>
            <w:bottom w:val="none" w:sz="0" w:space="0" w:color="auto"/>
            <w:right w:val="none" w:sz="0" w:space="0" w:color="auto"/>
          </w:divBdr>
        </w:div>
      </w:divsChild>
    </w:div>
    <w:div w:id="1781679086">
      <w:bodyDiv w:val="1"/>
      <w:marLeft w:val="0"/>
      <w:marRight w:val="0"/>
      <w:marTop w:val="0"/>
      <w:marBottom w:val="0"/>
      <w:divBdr>
        <w:top w:val="none" w:sz="0" w:space="0" w:color="auto"/>
        <w:left w:val="none" w:sz="0" w:space="0" w:color="auto"/>
        <w:bottom w:val="none" w:sz="0" w:space="0" w:color="auto"/>
        <w:right w:val="none" w:sz="0" w:space="0" w:color="auto"/>
      </w:divBdr>
      <w:divsChild>
        <w:div w:id="1583880327">
          <w:blockQuote w:val="1"/>
          <w:marLeft w:val="0"/>
          <w:marRight w:val="0"/>
          <w:marTop w:val="0"/>
          <w:marBottom w:val="300"/>
          <w:divBdr>
            <w:top w:val="none" w:sz="0" w:space="0" w:color="auto"/>
            <w:left w:val="single" w:sz="36" w:space="15" w:color="32CD32"/>
            <w:bottom w:val="none" w:sz="0" w:space="0" w:color="auto"/>
            <w:right w:val="none" w:sz="0" w:space="0" w:color="auto"/>
          </w:divBdr>
          <w:divsChild>
            <w:div w:id="2086098959">
              <w:marLeft w:val="0"/>
              <w:marRight w:val="0"/>
              <w:marTop w:val="0"/>
              <w:marBottom w:val="0"/>
              <w:divBdr>
                <w:top w:val="single" w:sz="6" w:space="11" w:color="BCE8F1"/>
                <w:left w:val="single" w:sz="6" w:space="11" w:color="BCE8F1"/>
                <w:bottom w:val="single" w:sz="6" w:space="11" w:color="BCE8F1"/>
                <w:right w:val="single" w:sz="6" w:space="11" w:color="BCE8F1"/>
              </w:divBdr>
            </w:div>
          </w:divsChild>
        </w:div>
        <w:div w:id="283732898">
          <w:blockQuote w:val="1"/>
          <w:marLeft w:val="0"/>
          <w:marRight w:val="0"/>
          <w:marTop w:val="0"/>
          <w:marBottom w:val="300"/>
          <w:divBdr>
            <w:top w:val="none" w:sz="0" w:space="0" w:color="auto"/>
            <w:left w:val="single" w:sz="36" w:space="15" w:color="EEEEEE"/>
            <w:bottom w:val="none" w:sz="0" w:space="0" w:color="auto"/>
            <w:right w:val="none" w:sz="0" w:space="0" w:color="auto"/>
          </w:divBdr>
        </w:div>
        <w:div w:id="1206791319">
          <w:blockQuote w:val="1"/>
          <w:marLeft w:val="0"/>
          <w:marRight w:val="0"/>
          <w:marTop w:val="0"/>
          <w:marBottom w:val="300"/>
          <w:divBdr>
            <w:top w:val="none" w:sz="0" w:space="0" w:color="auto"/>
            <w:left w:val="single" w:sz="36" w:space="15" w:color="EEEEEE"/>
            <w:bottom w:val="none" w:sz="0" w:space="0" w:color="auto"/>
            <w:right w:val="none" w:sz="0" w:space="0" w:color="auto"/>
          </w:divBdr>
        </w:div>
        <w:div w:id="959997992">
          <w:blockQuote w:val="1"/>
          <w:marLeft w:val="0"/>
          <w:marRight w:val="0"/>
          <w:marTop w:val="0"/>
          <w:marBottom w:val="300"/>
          <w:divBdr>
            <w:top w:val="none" w:sz="0" w:space="0" w:color="auto"/>
            <w:left w:val="single" w:sz="36" w:space="15" w:color="EEEEEE"/>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7</Pages>
  <Words>1861</Words>
  <Characters>10609</Characters>
  <Application>Microsoft Office Word</Application>
  <DocSecurity>0</DocSecurity>
  <Lines>88</Lines>
  <Paragraphs>24</Paragraphs>
  <ScaleCrop>false</ScaleCrop>
  <Company/>
  <LinksUpToDate>false</LinksUpToDate>
  <CharactersWithSpaces>12446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dc:creator>
  <cp:keywords/>
  <dc:description/>
  <cp:lastModifiedBy>Alina</cp:lastModifiedBy>
  <cp:revision>1</cp:revision>
  <dcterms:created xsi:type="dcterms:W3CDTF">2019-12-17T11:57:00Z</dcterms:created>
  <dcterms:modified xsi:type="dcterms:W3CDTF">2019-12-17T12:07:00Z</dcterms:modified>
</cp:coreProperties>
</file>